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indépendant sous protection lourde en monocouche à base de membrane FPO</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figrues</w:t>
      </w:r>
    </w:p>
    <w:p>
      <w:pPr/>
      <w:r>
        <w:rPr/>
        <w:t xml:space="preserve">Validé par le Groupe Spécialisé le 14/04/2022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2026-10-16T02:32:07+02:00</dcterms:created>
  <dcterms:modified xsi:type="dcterms:W3CDTF">2026-10-16T02:32:07+02:00</dcterms:modified>
</cp:coreProperties>
</file>

<file path=docProps/custom.xml><?xml version="1.0" encoding="utf-8"?>
<Properties xmlns="http://schemas.openxmlformats.org/officeDocument/2006/custom-properties" xmlns:vt="http://schemas.openxmlformats.org/officeDocument/2006/docPropsVTypes"/>
</file>