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5.2 - Édité le 08/04/2025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5.2 « Produits et procédés d'étanchéité de toitures-terrasses, de parois enterrées et cuvelage »</w:t>
      </w:r>
    </w:p>
    <w:p>
      <w:pPr/>
      <w:r>
        <w:rPr>
          <w:rStyle w:val="font_default"/>
        </w:rPr>
        <w:t xml:space="preserve">Famille de produits ou procédés : </w:t>
      </w:r>
      <w:r>
        <w:rPr>
          <w:rStyle w:val="font_h3"/>
        </w:rPr>
        <w:t xml:space="preserve">Système de protection d'étanchéité des joints de gros oeuvre pour toitures accessibles aux véhicules légers</w:t>
      </w:r>
    </w:p>
    <w:p>
      <w:pPr/>
      <w:r>
        <w:rPr>
          <w:rStyle w:val="font_h1"/>
        </w:rPr>
        <w:t xml:space="preserve">1. Principe et domaine d'emploi</w:t>
      </w:r>
    </w:p>
    <w:p>
      <w:pPr/>
      <w:r>
        <w:rPr/>
        <w:t xml:space="preserve">Validé par le Groupe Spécialisé le 15/12/2014</w:t>
      </w:r>
    </w:p>
    <w:p>
      <w:pPr/>
      <w:r>
        <w:rPr>
          <w:b/>
          <w:bCs/>
        </w:rPr>
        <w:t xml:space="preserve">Description</w:t>
      </w:r>
    </w:p>
    <w:p>
      <w:pPr/>
      <w:r>
        <w:rPr/>
        <w:t xml:space="preserve">Le système (NOM) est un système d’étanchéité des joints de gros œuvre, pour travaux (neufs) et (réfections) de toitures, sur éléments porteurs (en maçonnerie).</w:t>
      </w:r>
    </w:p>
    <w:p>
      <w:pPr/>
      <w:r>
        <w:rPr>
          <w:b/>
          <w:bCs/>
        </w:rPr>
        <w:t xml:space="preserve">Justification</w:t>
      </w:r>
    </w:p>
    <w:p>
      <w:pPr/>
      <w:r>
        <w:rPr/>
        <w:t xml:space="preserve">Liste de référence de chantiers en rapport avec la description du procédé</w:t>
      </w:r>
    </w:p>
    <w:p>
      <w:pPr/>
      <w:r>
        <w:rPr/>
        <w:t xml:space="preserve">Essai d’ « Endurance aux mouvements des joints », selon le e-Cahier CSTB n° 3669 de janvier 2010.</w:t>
      </w:r>
    </w:p>
    <w:p>
      <w:pPr/>
      <w:r>
        <w:rPr/>
        <w:t xml:space="preserve">Essais de résistance au cisaillement et au pelage des joints, état neuf et état vieilli, selon les guides UEAtc particuliers des membranes modifiées SBS ou APP.</w:t>
      </w:r>
    </w:p>
    <w:p>
      <w:pPr/>
      <w:r>
        <w:rPr>
          <w:rStyle w:val="font_h1"/>
        </w:rPr>
        <w:t xml:space="preserve">2. Matériaux</w:t>
      </w:r>
    </w:p>
    <w:p>
      <w:pPr/>
      <w:r>
        <w:rPr>
          <w:rStyle w:val="font_h1"/>
        </w:rPr>
        <w:t xml:space="preserve">3. Fabrication et contrôle</w:t>
      </w:r>
    </w:p>
    <w:p>
      <w:pPr>
        <w:ind w:left="720" w:right="0"/>
      </w:pPr>
      <w:r>
        <w:rPr>
          <w:rStyle w:val="font_h2"/>
        </w:rPr>
        <w:t xml:space="preserve">3.1. Nomenclature de contrôle</w:t>
      </w:r>
    </w:p>
    <w:p>
      <w:pPr/>
      <w:r>
        <w:rPr>
          <w:rStyle w:val="font_h1"/>
        </w:rPr>
        <w:t xml:space="preserve">4. Mise en oeuvre</w:t>
      </w:r>
    </w:p>
    <w:p>
      <w:pPr/>
      <w:r>
        <w:rPr>
          <w:rStyle w:val="font_h1"/>
        </w:rPr>
        <w:t xml:space="preserve">5. Entretien et réparation</w:t>
      </w:r>
    </w:p>
    <w:p>
      <w:pPr>
        <w:ind w:left="720" w:right="0"/>
      </w:pPr>
      <w:r>
        <w:rPr>
          <w:rStyle w:val="font_h2"/>
        </w:rPr>
        <w:t xml:space="preserve">5.1. Entretien</w:t>
      </w:r>
    </w:p>
    <w:p>
      <w:pPr>
        <w:ind w:left="720" w:right="0"/>
      </w:pPr>
      <w:r>
        <w:rPr>
          <w:rStyle w:val="font_h2"/>
        </w:rPr>
        <w:t xml:space="preserve">5.2. Réparation</w:t>
      </w:r>
    </w:p>
    <w:p>
      <w:pPr/>
      <w:r>
        <w:rPr>
          <w:rStyle w:val="font_h1"/>
        </w:rPr>
        <w:t xml:space="preserve">6. Assistance technique</w:t>
      </w:r>
    </w:p>
    <w:p>
      <w:pPr/>
      <w:r>
        <w:rPr>
          <w:rStyle w:val="font_h1"/>
        </w:rPr>
        <w:t xml:space="preserve">7. Références</w:t>
      </w:r>
    </w:p>
    <w:p>
      <w:pPr/>
      <w:r>
        <w:rPr/>
        <w:t xml:space="preserve">Validé par le Groupe Spécialisé le 12/03/2018</w:t>
      </w:r>
    </w:p>
    <w:p>
      <w:pPr/>
      <w:r>
        <w:rPr>
          <w:b/>
          <w:bCs/>
        </w:rPr>
        <w:t xml:space="preserve">Description</w:t>
      </w:r>
    </w:p>
    <w:p>
      <w:pPr/>
      <w:r>
        <w:rPr/>
        <w:t xml:space="preserve">Les références de chantier doivent être détaillées et ne peuvent se limiter à une extraction des ventes. Seuls les dossiers présentant une liste de références détaillée sera présentée au GS 5.2</w:t>
      </w:r>
    </w:p>
    <w:p>
      <w:pPr/>
      <w:r>
        <w:rPr/>
        <w:t xml:space="preserve">Le Groupe Spécialisé demande à ce que les listes de références de chantiers fournies lors des instructions des demandes soient présentées sous la forme d'un tableau synthétique comportant obligatoirement: La référence et l'adresse du chantier, L'année de réalisation, La surface de toiture, La destination de toiture, L'élément porteur, La description du complexe d'étanchéité, Le nom et les coordonnées du maître d'ouvrage, Le nom et les coordonnées de l'entreprise de pose du complexe d'étanchéité, Le nom et les coordonnées du contrôleur technique, Le nom et les coordonnées du maître d'oeuvre.</w:t>
      </w:r>
    </w:p>
    <w:p>
      <w:pPr/>
      <w:r>
        <w:rPr/>
        <w:t xml:space="preserve">Cette liste doit démontrer le bon tour de main acquis par l'entreprise de pose et la capacité du fabricant à assurer une assistance technique sur son procédé. Pour des conceptions plus innovantes, la liste doit faire figurer les nouvelles solutions, auquel cas, la demande d'Avis Technique ne serait pas présentée en commission ou ne pourrait pas recevoir d'Avis favorable de la commission en cas de passage forcé sans ces références.</w:t>
      </w:r>
    </w:p>
    <w:p>
      <w:pPr/>
      <w:r>
        <w:rPr>
          <w:b/>
          <w:bCs/>
        </w:rPr>
        <w:t xml:space="preserve">Justification</w:t>
      </w:r>
    </w:p>
    <w:p>
      <w:pPr/>
      <w:r>
        <w:rPr/>
        <w:t xml:space="preserve">Liste de références chantiers en lien avec les préconisations du GS 5.2</w:t>
      </w:r>
    </w:p>
    <w:p>
      <w:pPr/>
      <w:r>
        <w:rPr>
          <w:rStyle w:val="font_h1"/>
        </w:rPr>
        <w:t xml:space="preserve">8. Visite de chantier</w:t>
      </w:r>
    </w:p>
    <w:p>
      <w:pPr/>
      <w:r>
        <w:rPr/>
        <w:t xml:space="preserve">Validé par le Groupe Spécialisé le 10/10/2012</w:t>
      </w:r>
    </w:p>
    <w:p>
      <w:pPr/>
      <w:r>
        <w:rPr>
          <w:b/>
          <w:bCs/>
        </w:rPr>
        <w:t xml:space="preserve">Description</w:t>
      </w:r>
    </w:p>
    <w:p>
      <w:pPr/>
      <w:r>
        <w:rPr/>
        <w:t xml:space="preserve">Il est nécessaire d'effectuer au moins une visite de chantier lors de l'instruction</w:t>
      </w:r>
    </w:p>
    <w:p>
      <w:pPr/>
      <w:r>
        <w:rPr>
          <w:rStyle w:val="font_h1"/>
        </w:rPr>
        <w:t xml:space="preserve">9. Résultats expérimentaux</w:t>
      </w:r>
    </w:p>
    <w:p>
      <w:pPr>
        <w:ind w:left="720" w:right="0"/>
      </w:pPr>
      <w:r>
        <w:rPr>
          <w:rStyle w:val="font_h2"/>
        </w:rPr>
        <w:t xml:space="preserve">9.1. Historique</w:t>
      </w:r>
    </w:p>
    <w:p>
      <w:pPr/>
      <w:r>
        <w:rPr/>
        <w:t xml:space="preserve">Validé par le Groupe Spécialisé le 11/10/2021</w:t>
      </w:r>
    </w:p>
    <w:p>
      <w:pPr/>
      <w:r>
        <w:rPr>
          <w:b/>
          <w:bCs/>
        </w:rPr>
        <w:t xml:space="preserve">Description</w:t>
      </w:r>
    </w:p>
    <w:p>
      <w:pPr/>
      <w:r>
        <w:rPr/>
        <w:t xml:space="preserve">L’historique des rapports d’essais réalisés devra être conservé au paragraphe « Résultats expérimentaux ».</w:t>
      </w:r>
    </w:p>
    <w:p>
      <w:pPr/>
      <w:r>
        <w:rPr>
          <w:rStyle w:val="font_h1"/>
        </w:rPr>
        <w:t xml:space="preserve">10. Tableaux et figures</w:t>
      </w:r>
    </w:p>
    <w:p>
      <w:pPr>
        <w:ind w:left="720" w:right="0"/>
      </w:pPr>
      <w:r>
        <w:rPr>
          <w:rStyle w:val="font_h2"/>
        </w:rPr>
        <w:t xml:space="preserve">10.1. Figures</w:t>
      </w:r>
    </w:p>
    <w:p>
      <w:pPr/>
      <w:r>
        <w:rPr/>
        <w:t xml:space="preserve">Validé par le Groupe Spécialisé le 14/03/2022</w:t>
      </w:r>
    </w:p>
    <w:p>
      <w:pPr/>
      <w:r>
        <w:rPr>
          <w:b/>
          <w:bCs/>
        </w:rPr>
        <w:t xml:space="preserve">Description</w:t>
      </w:r>
    </w:p>
    <w:p>
      <w:pPr/>
      <w:r>
        <w:rPr/>
        <w:t xml:space="preserve">Les schémas et figures présentés dans les dossiers technique dervont être réalisés avec un logiciel approprié pour le dessin technique du bâtiment ou industriel.</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2025-04-08T03:46:04+02:00</dcterms:created>
  <dcterms:modified xsi:type="dcterms:W3CDTF">2025-04-08T03:46:04+02:00</dcterms:modified>
</cp:coreProperties>
</file>

<file path=docProps/custom.xml><?xml version="1.0" encoding="utf-8"?>
<Properties xmlns="http://schemas.openxmlformats.org/officeDocument/2006/custom-properties" xmlns:vt="http://schemas.openxmlformats.org/officeDocument/2006/docPropsVTypes"/>
</file>