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sous protection lourde en monocouche à base de bitume modifié</w:t>
      </w:r>
    </w:p>
    <w:p>
      <w:pPr/>
      <w:r>
        <w:rPr>
          <w:rStyle w:val="font_h1"/>
        </w:rPr>
        <w:t xml:space="preserve">1. Principe</w:t>
      </w:r>
    </w:p>
    <w:p>
      <w:pPr/>
      <w:r>
        <w:rPr/>
        <w:t xml:space="preserve">Validé par le Groupe Spécialisé le 27/02/2017</w:t>
      </w:r>
    </w:p>
    <w:p>
      <w:pPr/>
      <w:r>
        <w:rPr>
          <w:b/>
          <w:bCs/>
        </w:rPr>
        <w:t xml:space="preserve">Description</w:t>
      </w:r>
    </w:p>
    <w:p>
      <w:pPr/>
      <w:r>
        <w:rPr/>
        <w:t xml:space="preserve">Les procédés de revêtement bitumineux monocouche associés à une sous couche sont assimilés à des procédés d'étanchéité bicouche. Il faut donc se rapprocher de la famille intitulée : "Revêtement d'étanchéité de toitures sous protection lourde en bicouche à base de bitume modifié".</w:t>
      </w:r>
    </w:p>
    <w:p>
      <w:pPr/>
      <w:r>
        <w:rPr/>
        <w:t xml:space="preserve">La description doit alors porter sur la définition d'un seul revêtement et non pas de la sous-couche.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2026-05-25T23:05:35+02:00</dcterms:created>
  <dcterms:modified xsi:type="dcterms:W3CDTF">2026-05-25T23:05:35+02:00</dcterms:modified>
</cp:coreProperties>
</file>

<file path=docProps/custom.xml><?xml version="1.0" encoding="utf-8"?>
<Properties xmlns="http://schemas.openxmlformats.org/officeDocument/2006/custom-properties" xmlns:vt="http://schemas.openxmlformats.org/officeDocument/2006/docPropsVTypes"/>
</file>