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07 - Édité le 20/06/2026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07 « Systèmes d'isolation extérieure avec enduit et produits connexes »</w:t>
      </w:r>
    </w:p>
    <w:p>
      <w:pPr/>
      <w:r>
        <w:rPr>
          <w:rStyle w:val="font_default"/>
        </w:rPr>
        <w:t xml:space="preserve">Famille de produits ou procédés : </w:t>
      </w:r>
      <w:r>
        <w:rPr>
          <w:rStyle w:val="font_h3"/>
        </w:rPr>
        <w:t xml:space="preserve">Système d'isolation thermique extérieure par enduit sur laine minérale appliqué sur support béton ou maçonnerie (ETICS)</w:t>
      </w:r>
    </w:p>
    <w:p>
      <w:pPr/>
      <w:r>
        <w:rPr>
          <w:rStyle w:val="font_h1"/>
        </w:rPr>
        <w:t xml:space="preserve">1. Description</w:t>
      </w:r>
    </w:p>
    <w:p>
      <w:pPr/>
      <w:r>
        <w:rPr/>
        <w:t xml:space="preserve">Validé par le Groupe Spécialisé le 23/09/2021</w:t>
      </w:r>
    </w:p>
    <w:p>
      <w:pPr/>
      <w:r>
        <w:rPr>
          <w:b/>
          <w:bCs/>
        </w:rPr>
        <w:t xml:space="preserve">Description</w:t>
      </w:r>
    </w:p>
    <w:p>
      <w:pPr/>
      <w:r>
        <w:rPr/>
        <w:t xml:space="preserve">Description du système ETICS visé (nature du support, nature du sous-enduit, modes de fixation visés, nature des revêtements de finitions visées)Préciser, si existant, la référence de l'ETE relative au système.</w:t>
      </w:r>
    </w:p>
    <w:p>
      <w:pPr/>
      <w:r>
        <w:rPr/>
        <w:t xml:space="preserve">N.B: Les termes « liant organo-siloxane » et « acrylo-siloxane » ne sont plus à employer pour qualifier une nature de liant. Soit le produit est à base de « liant siloxane », soit le produit est à base de « liant acrylique additivé siloxane ».</w:t>
      </w:r>
    </w:p>
    <w:p>
      <w:pPr/>
      <w:r>
        <w:rPr>
          <w:b/>
          <w:bCs/>
        </w:rPr>
        <w:t xml:space="preserve">Justification</w:t>
      </w:r>
    </w:p>
    <w:p>
      <w:pPr/>
      <w:r>
        <w:rPr/>
        <w:t xml:space="preserve">Si existant:</w:t>
      </w:r>
    </w:p>
    <w:p>
      <w:pPr>
        <w:pPr/>
        <w:numPr>
          <w:ilvl w:val="0"/>
          <w:numId w:val="9"/>
        </w:numPr>
      </w:pPr>
      <w:r>
        <w:rPr/>
        <w:t xml:space="preserve">Évaluation Technique Européenne de l’ETICS conformément au Guide d’Agrément Technique Européen n°004 (ETAG 004), ou à l'EAD 040083-00-0404 (European Assessment Document), émise par l’Organisme d’Évaluation Technique en version anglaise et en version française,</w:t>
      </w:r>
    </w:p>
    <w:p>
      <w:pPr>
        <w:pPr/>
        <w:numPr>
          <w:ilvl w:val="0"/>
          <w:numId w:val="9"/>
        </w:numPr>
      </w:pPr>
      <w:r>
        <w:rPr/>
        <w:t xml:space="preserve">Déclaration des performances de l’ETICS, en version française, établie par le demandeur conformément à l’Annexe III du Règlement (UE) n° 305/2011 modifié par le Règlement Délégué (UE) n° 574/2014 de la Commission du 21 février 2014,</w:t>
      </w:r>
    </w:p>
    <w:p>
      <w:pPr>
        <w:pPr/>
        <w:numPr>
          <w:ilvl w:val="0"/>
          <w:numId w:val="9"/>
        </w:numPr>
      </w:pPr>
      <w:r>
        <w:rPr/>
        <w:t xml:space="preserve">Copie du certificat CE de conformité du contrôle de production en usine, établi par l’Organisme Notifié (en cas d’application du système 2+ d’évaluation de vérification de la constance des performances),</w:t>
      </w:r>
    </w:p>
    <w:p>
      <w:pPr>
        <w:pPr/>
        <w:numPr>
          <w:ilvl w:val="0"/>
          <w:numId w:val="9"/>
        </w:numPr>
      </w:pPr>
      <w:r>
        <w:rPr/>
        <w:t xml:space="preserve">Copie du certificat CE de constance des performances, établi par l’Organisme Notifié (en cas d’application du système 1 d’évaluation de vérification de la constance des performances),</w:t>
      </w:r>
    </w:p>
    <w:p>
      <w:pPr>
        <w:pPr/>
        <w:numPr>
          <w:ilvl w:val="0"/>
          <w:numId w:val="9"/>
        </w:numPr>
      </w:pPr>
      <w:r>
        <w:rPr/>
        <w:t xml:space="preserve">Pour les AT, justification complémentaire en cas de rapports de classement de réaction au feu émanant d’un laboratoire étranger : « En application de l’arrêté du 18 septembre 2006, une demande de reconnaissance d’essais par un laboratoire agréé en France, sur la base des rapports d’essais établis par le laboratoire doit être faite afin que le laboratoire agréé délivre un classement valable en France».</w:t>
      </w:r>
    </w:p>
    <w:p>
      <w:pPr/>
      <w:r>
        <w:rPr>
          <w:rStyle w:val="font_h1"/>
        </w:rPr>
        <w:t xml:space="preserve">2. Domaine d'emploi</w:t>
      </w:r>
    </w:p>
    <w:p>
      <w:pPr/>
      <w:r>
        <w:rPr/>
        <w:t xml:space="preserve">Validé par le Groupe Spécialisé le 23/09/2021</w:t>
      </w:r>
    </w:p>
    <w:p>
      <w:pPr/>
      <w:r>
        <w:rPr>
          <w:b/>
          <w:bCs/>
        </w:rPr>
        <w:t xml:space="preserve">Description</w:t>
      </w:r>
    </w:p>
    <w:p>
      <w:pPr/>
      <w:r>
        <w:rPr/>
        <w:t xml:space="preserve">Description précise du domaine d’emploi visé (types de construction - neuf ou en rénovation,  types de murs, mise en œuvre sur supports ETICS existants) et notamment des localisations géographiques envisagées (DROM et/ou France métropolitaine).</w:t>
      </w:r>
    </w:p>
    <w:p>
      <w:pPr/>
      <w:r>
        <w:rPr/>
        <w:t xml:space="preserve">N.B: - en cas de finition plaquettes de parement en terre cuite :</w:t>
      </w:r>
    </w:p>
    <w:p>
      <w:pPr/>
      <w:r>
        <w:pict>
          <v:shape type="#_x0000_t75" style="width:1179pt; height:211pt; margin-left:0pt; margin-top:0pt; mso-position-horizontal:left; mso-position-vertical:top; mso-position-horizontal-relative:char;">
            <w10:wrap type="inline"/>
            <v:imagedata r:id="rId7" o:title=""/>
          </v:shape>
        </w:pict>
      </w:r>
    </w:p>
    <w:p>
      <w:pPr/>
      <w:r>
        <w:rPr/>
        <w:t xml:space="preserve">*en fonction des propriétés des produits de jointoiement et du complexe de finition choisi, les distancesmaximales entre deux joints, affichées par défaut, peuvent être revues. En cas d’absence de désordre ou encas d’étude spécifique, la limite pourrait alors être supérieure.</w:t>
      </w:r>
    </w:p>
    <w:p>
      <w:pPr/>
      <w:r>
        <w:rPr>
          <w:rStyle w:val="font_h1"/>
        </w:rPr>
        <w:t xml:space="preserve">3. Composants</w:t>
      </w:r>
    </w:p>
    <w:p>
      <w:pPr>
        <w:ind w:left="720" w:right="0"/>
      </w:pPr>
      <w:r>
        <w:rPr>
          <w:rStyle w:val="font_h2"/>
        </w:rPr>
        <w:t xml:space="preserve">3.1. Composants principaux</w:t>
      </w:r>
    </w:p>
    <w:p>
      <w:pPr>
        <w:ind w:left="1440" w:right="0"/>
      </w:pPr>
      <w:r>
        <w:rPr>
          <w:rStyle w:val="font_h3"/>
        </w:rPr>
        <w:t xml:space="preserve">3.1.1. Produits de calage</w:t>
      </w:r>
    </w:p>
    <w:p>
      <w:pPr/>
      <w:r>
        <w:rPr/>
        <w:t xml:space="preserve">Validé par le Groupe Spécialisé le 23/09/2021</w:t>
      </w:r>
    </w:p>
    <w:p>
      <w:pPr/>
      <w:r>
        <w:rPr>
          <w:b/>
          <w:bCs/>
        </w:rPr>
        <w:t xml:space="preserve">Description</w:t>
      </w:r>
    </w:p>
    <w:p>
      <w:pPr/>
      <w:r>
        <w:rPr/>
        <w:t xml:space="preserve">Description des produits de calage visés (type de produit, caractéristiques, conditionnement)</w:t>
      </w:r>
    </w:p>
    <w:p>
      <w:pPr/>
      <w:r>
        <w:rPr>
          <w:b/>
          <w:bCs/>
        </w:rPr>
        <w:t xml:space="preserve">Justification</w:t>
      </w:r>
    </w:p>
    <w:p>
      <w:pPr>
        <w:pPr/>
        <w:numPr>
          <w:ilvl w:val="0"/>
          <w:numId w:val="10"/>
        </w:numPr>
      </w:pPr>
      <w:r>
        <w:rPr/>
        <w:t xml:space="preserve">Fiches techniques des composants en version française, indiquant les natures, les caractéristiques, les conditionnements, etc.</w:t>
      </w:r>
    </w:p>
    <w:p>
      <w:pPr>
        <w:pPr/>
        <w:numPr>
          <w:ilvl w:val="0"/>
          <w:numId w:val="10"/>
        </w:numPr>
      </w:pPr>
      <w:r>
        <w:rPr/>
        <w:t xml:space="preserve">Résultats des essais d’identification des composants, conformément à l’Annexe C de l’ETAG 004 ou à l'Annexe A de l'EAD 040083-00-0404 (European Assessment Document),</w:t>
      </w:r>
    </w:p>
    <w:p>
      <w:pPr>
        <w:pPr/>
        <w:numPr>
          <w:ilvl w:val="0"/>
          <w:numId w:val="10"/>
        </w:numPr>
      </w:pPr>
      <w:r>
        <w:rPr/>
        <w:t xml:space="preserve">Fiches de Données de Sécurité (FDS) des composants.</w:t>
      </w:r>
    </w:p>
    <w:p>
      <w:pPr>
        <w:ind w:left="1440" w:right="0"/>
      </w:pPr>
      <w:r>
        <w:rPr>
          <w:rStyle w:val="font_h3"/>
        </w:rPr>
        <w:t xml:space="preserve">3.1.2. Panneaux isolants</w:t>
      </w:r>
    </w:p>
    <w:p>
      <w:pPr/>
      <w:r>
        <w:rPr/>
        <w:t xml:space="preserve">Validé par le Groupe Spécialisé le 23/09/2021</w:t>
      </w:r>
    </w:p>
    <w:p>
      <w:pPr/>
      <w:r>
        <w:rPr>
          <w:b/>
          <w:bCs/>
        </w:rPr>
        <w:t xml:space="preserve">Description</w:t>
      </w:r>
    </w:p>
    <w:p>
      <w:pPr/>
      <w:r>
        <w:rPr/>
        <w:t xml:space="preserve">Pour chaque référence, description des caractéristiques et performances des panneaux isolants en laine minérale visés.</w:t>
      </w:r>
    </w:p>
    <w:p>
      <w:pPr/>
      <w:r>
        <w:rPr/>
        <w:t xml:space="preserve">N.B : </w:t>
      </w:r>
    </w:p>
    <w:p>
      <w:pPr>
        <w:pPr/>
        <w:numPr>
          <w:ilvl w:val="0"/>
          <w:numId w:val="11"/>
        </w:numPr>
      </w:pPr>
      <w:r>
        <w:rPr/>
        <w:t xml:space="preserve">pour l'adhérence d'enduit sur laine : nécessité de démontrer d'une rupture majoritairement cohésive dans le panneau (photo de chaque té d'essais à fournir).</w:t>
      </w:r>
    </w:p>
    <w:p>
      <w:pPr>
        <w:pPr/>
        <w:numPr>
          <w:ilvl w:val="0"/>
          <w:numId w:val="11"/>
        </w:numPr>
      </w:pPr>
      <w:r>
        <w:rPr/>
        <w:t xml:space="preserve">La rédaction du paragraphe « panneaux isolants » sera modifiée en précisant :</w:t>
      </w:r>
      <w:r>
        <w:rPr/>
        <w:t xml:space="preserve">Le cas échéant :</w:t>
      </w:r>
    </w:p>
    <w:p>
      <w:pPr>
        <w:pPr/>
        <w:numPr>
          <w:ilvl w:val="1"/>
          <w:numId w:val="11"/>
        </w:numPr>
      </w:pPr>
      <w:r>
        <w:rPr/>
        <w:t xml:space="preserve">la norme isolant des panneaux isolants visés,</w:t>
      </w:r>
    </w:p>
    <w:p>
      <w:pPr>
        <w:pPr/>
        <w:numPr>
          <w:ilvl w:val="1"/>
          <w:numId w:val="11"/>
        </w:numPr>
      </w:pPr>
      <w:r>
        <w:rPr/>
        <w:t xml:space="preserve">le fait que les panneaux isolants bénéficient du marquage CE,</w:t>
      </w:r>
    </w:p>
    <w:p>
      <w:pPr>
        <w:pPr/>
        <w:numPr>
          <w:ilvl w:val="1"/>
          <w:numId w:val="11"/>
        </w:numPr>
      </w:pPr>
      <w:r>
        <w:rPr/>
        <w:t xml:space="preserve">la référence à la Déclaration des Performances (DdP) du panneau,</w:t>
      </w:r>
    </w:p>
    <w:p>
      <w:pPr>
        <w:pPr/>
        <w:numPr>
          <w:ilvl w:val="1"/>
          <w:numId w:val="11"/>
        </w:numPr>
      </w:pPr>
      <w:r>
        <w:rPr/>
        <w:t xml:space="preserve">la référence à la Fiche de Données Sécurité (FDS) du panneau (si concerné par les réglementations REACH),</w:t>
      </w:r>
    </w:p>
    <w:p>
      <w:pPr>
        <w:pPr/>
        <w:numPr>
          <w:ilvl w:val="1"/>
          <w:numId w:val="11"/>
        </w:numPr>
      </w:pPr>
      <w:r>
        <w:rPr/>
        <w:t xml:space="preserve">le numéro de certificat ACERMI – uniquement la racine et pas l’extension qui peut changer en fonction des révisions du document,</w:t>
      </w:r>
    </w:p>
    <w:p>
      <w:pPr>
        <w:pPr/>
        <w:numPr>
          <w:ilvl w:val="1"/>
          <w:numId w:val="11"/>
        </w:numPr>
      </w:pPr>
      <w:r>
        <w:rPr/>
        <w:t xml:space="preserve">sous forme de tableau ou dans le corps du Dossier Technique, les caractéristiques disponibles pour les panneaux isolants.</w:t>
      </w:r>
    </w:p>
    <w:p>
      <w:pPr/>
      <w:r>
        <w:rPr>
          <w:b/>
          <w:bCs/>
        </w:rPr>
        <w:t xml:space="preserve">Justification</w:t>
      </w:r>
    </w:p>
    <w:p>
      <w:pPr>
        <w:pPr/>
        <w:numPr>
          <w:ilvl w:val="0"/>
          <w:numId w:val="12"/>
        </w:numPr>
      </w:pPr>
      <w:r>
        <w:rPr/>
        <w:t xml:space="preserve">Déclaration des Performances,</w:t>
      </w:r>
    </w:p>
    <w:p>
      <w:pPr>
        <w:pPr/>
        <w:numPr>
          <w:ilvl w:val="0"/>
          <w:numId w:val="12"/>
        </w:numPr>
      </w:pPr>
      <w:r>
        <w:rPr/>
        <w:t xml:space="preserve">Fiche de Données de Sécurité (FDS) des panneaux isolants si concerné par les réglementations REACH,</w:t>
      </w:r>
    </w:p>
    <w:p>
      <w:pPr>
        <w:pPr/>
        <w:numPr>
          <w:ilvl w:val="0"/>
          <w:numId w:val="12"/>
        </w:numPr>
      </w:pPr>
      <w:r>
        <w:rPr/>
        <w:t xml:space="preserve">Certificat de constance des performances et des caractéristiques des panneaux (ACERMI, ou équivalent),</w:t>
      </w:r>
    </w:p>
    <w:p>
      <w:pPr>
        <w:pPr/>
        <w:numPr>
          <w:ilvl w:val="0"/>
          <w:numId w:val="12"/>
        </w:numPr>
      </w:pPr>
      <w:r>
        <w:rPr/>
        <w:t xml:space="preserve">Justificatif d'essais de stabilité dimensionnelle après action de l'humidité selon la norme NF EN 13162 du type « DS(70,90) »,</w:t>
      </w:r>
    </w:p>
    <w:p>
      <w:pPr>
        <w:pPr/>
        <w:numPr>
          <w:ilvl w:val="0"/>
          <w:numId w:val="12"/>
        </w:numPr>
      </w:pPr>
      <w:r>
        <w:rPr/>
        <w:t xml:space="preserve">Justification générique ou particulière du déboutonnage des fixations (chevilles) dans chacune des références de panneaux visée.</w:t>
      </w:r>
    </w:p>
    <w:p>
      <w:pPr>
        <w:pPr/>
        <w:numPr>
          <w:ilvl w:val="0"/>
          <w:numId w:val="12"/>
        </w:numPr>
      </w:pPr>
      <w:r>
        <w:rPr/>
        <w:t xml:space="preserve">Justification de l'adhérence de la couche de base (ou du produit de collage le cas échéant) sur chaque référence de panneau isolant visé.</w:t>
      </w:r>
    </w:p>
    <w:p>
      <w:pPr/>
      <w:r>
        <w:rPr>
          <w:b/>
          <w:bCs/>
        </w:rPr>
        <w:t xml:space="preserve">Critères d'évaluation</w:t>
      </w:r>
    </w:p>
    <w:p>
      <w:pPr>
        <w:pPr/>
        <w:numPr>
          <w:ilvl w:val="0"/>
          <w:numId w:val="13"/>
        </w:numPr>
      </w:pPr>
      <w:r>
        <w:rPr/>
        <w:t xml:space="preserve">Pour la justification de l'adhérence sur laine: nécessité de démontrer d'une rupture majoritairement cohésive dans le panneau isolant (photo de chaque té d'essais à fournir).</w:t>
      </w:r>
    </w:p>
    <w:p>
      <w:pPr>
        <w:ind w:left="1440" w:right="0"/>
      </w:pPr>
      <w:r>
        <w:rPr>
          <w:rStyle w:val="font_h3"/>
        </w:rPr>
        <w:t xml:space="preserve">3.1.3. Chevilles de fixation</w:t>
      </w:r>
    </w:p>
    <w:p>
      <w:pPr/>
      <w:r>
        <w:rPr/>
        <w:t xml:space="preserve">Validé par le Groupe Spécialisé le 16/06/2022</w:t>
      </w:r>
    </w:p>
    <w:p>
      <w:pPr/>
      <w:r>
        <w:rPr>
          <w:b/>
          <w:bCs/>
        </w:rPr>
        <w:t xml:space="preserve">Description</w:t>
      </w:r>
    </w:p>
    <w:p>
      <w:pPr/>
      <w:r>
        <w:rPr/>
        <w:t xml:space="preserve">Liste des chevilles de fixations visée (référence, et numéro d'ETE associé).</w:t>
      </w:r>
    </w:p>
    <w:p>
      <w:pPr/>
      <w:r>
        <w:rPr/>
        <w:t xml:space="preserve">N.B : </w:t>
      </w:r>
    </w:p>
    <w:p>
      <w:pPr>
        <w:pPr/>
        <w:numPr>
          <w:ilvl w:val="0"/>
          <w:numId w:val="14"/>
        </w:numPr>
      </w:pPr>
      <w:r>
        <w:rPr/>
        <w:t xml:space="preserve">Noter en bas du tableau de fixation du Dossier Technique : "Il est impératif de consulter l’ETE de la cheville / du clou de fixation pour avoir toutes les informations liées à son usage."</w:t>
      </w:r>
    </w:p>
    <w:p>
      <w:pPr/>
      <w:r>
        <w:rPr>
          <w:b/>
          <w:bCs/>
        </w:rPr>
        <w:t xml:space="preserve">Justification</w:t>
      </w:r>
    </w:p>
    <w:p>
      <w:pPr>
        <w:pPr/>
        <w:numPr>
          <w:ilvl w:val="0"/>
          <w:numId w:val="15"/>
        </w:numPr>
      </w:pPr>
      <w:r>
        <w:rPr/>
        <w:t xml:space="preserve">Évaluations Techniques Européennes des chevilles de fixation conformément au European Assessment Document (EAD 330196-00-0604)2, au Guide d’Agrément Technique Européen n°014 (ETAG 014)1, ou à tout autre une évaluation technique traitant de la pose d’ETICS, en version anglaise émise par l’Organisme d’Évaluation Technique.</w:t>
      </w:r>
    </w:p>
    <w:p>
      <w:pPr>
        <w:pPr/>
        <w:numPr>
          <w:ilvl w:val="0"/>
          <w:numId w:val="15"/>
        </w:numPr>
      </w:pPr>
      <w:r>
        <w:rPr/>
        <w:t xml:space="preserve">Au-delà de 15 fixations par m², une justification de la tenue de l’enduit (essais d’adhérence) sur la cheville est demandée.</w:t>
      </w:r>
    </w:p>
    <w:p>
      <w:pPr>
        <w:ind w:left="1440" w:right="0"/>
      </w:pPr>
      <w:r>
        <w:rPr>
          <w:rStyle w:val="font_h3"/>
        </w:rPr>
        <w:t xml:space="preserve">3.1.4. Produit de base</w:t>
      </w:r>
    </w:p>
    <w:p>
      <w:pPr/>
      <w:r>
        <w:rPr/>
        <w:t xml:space="preserve">Validé par le Groupe Spécialisé le 23/09/2021</w:t>
      </w:r>
    </w:p>
    <w:p>
      <w:pPr/>
      <w:r>
        <w:rPr>
          <w:b/>
          <w:bCs/>
        </w:rPr>
        <w:t xml:space="preserve">Description</w:t>
      </w:r>
    </w:p>
    <w:p>
      <w:pPr/>
      <w:r>
        <w:rPr/>
        <w:t xml:space="preserve">Description du produit de base visé (type de produit, caractéristiques, conditionnement)</w:t>
      </w:r>
    </w:p>
    <w:p>
      <w:pPr/>
      <w:r>
        <w:rPr>
          <w:b/>
          <w:bCs/>
        </w:rPr>
        <w:t xml:space="preserve">Justification</w:t>
      </w:r>
    </w:p>
    <w:p>
      <w:pPr>
        <w:pPr/>
        <w:numPr>
          <w:ilvl w:val="0"/>
          <w:numId w:val="16"/>
        </w:numPr>
      </w:pPr>
      <w:r>
        <w:rPr/>
        <w:t xml:space="preserve">Fiche technique du composant en version française, indiquant la nature, les caractéristiques, les conditionnements, etc.</w:t>
      </w:r>
    </w:p>
    <w:p>
      <w:pPr>
        <w:pPr/>
        <w:numPr>
          <w:ilvl w:val="0"/>
          <w:numId w:val="16"/>
        </w:numPr>
      </w:pPr>
      <w:r>
        <w:rPr/>
        <w:t xml:space="preserve">Résultats des essais d’identification des composants, conformément à l’Annexe C de l’ETAG 004 ou à l'Annexe A de l'EAD 040083-00-0404 (European Assessment Document).</w:t>
      </w:r>
    </w:p>
    <w:p>
      <w:pPr>
        <w:pPr/>
        <w:numPr>
          <w:ilvl w:val="0"/>
          <w:numId w:val="16"/>
        </w:numPr>
      </w:pPr>
      <w:r>
        <w:rPr/>
        <w:t xml:space="preserve">Fiche de Données de Sécurité (FDS) du composant.</w:t>
      </w:r>
    </w:p>
    <w:p>
      <w:pPr>
        <w:ind w:left="1440" w:right="0"/>
      </w:pPr>
      <w:r>
        <w:rPr>
          <w:rStyle w:val="font_h3"/>
        </w:rPr>
        <w:t xml:space="preserve">3.1.5. Armatures</w:t>
      </w:r>
    </w:p>
    <w:p>
      <w:pPr/>
      <w:r>
        <w:rPr/>
        <w:t xml:space="preserve">Validé par le Groupe Spécialisé le 25/09/2018</w:t>
      </w:r>
    </w:p>
    <w:p>
      <w:pPr/>
      <w:r>
        <w:rPr>
          <w:b/>
          <w:bCs/>
        </w:rPr>
        <w:t xml:space="preserve">Description</w:t>
      </w:r>
    </w:p>
    <w:p>
      <w:pPr/>
      <w:r>
        <w:rPr/>
        <w:t xml:space="preserve">Lister les armatures normales et renforcées visées (Référence, Société fabricante, Performances)</w:t>
      </w:r>
    </w:p>
    <w:p>
      <w:pPr/>
      <w:r>
        <w:rPr>
          <w:b/>
          <w:bCs/>
        </w:rPr>
        <w:t xml:space="preserve">Justification</w:t>
      </w:r>
    </w:p>
    <w:p>
      <w:pPr/>
      <w:r>
        <w:rPr/>
        <w:t xml:space="preserve">Certificats QB des treillis en fibres de verre (le cas échéant).</w:t>
      </w:r>
    </w:p>
    <w:p>
      <w:pPr>
        <w:ind w:left="1440" w:right="0"/>
      </w:pPr>
      <w:r>
        <w:rPr>
          <w:rStyle w:val="font_h3"/>
        </w:rPr>
        <w:t xml:space="preserve">3.1.6. Produits d'impression</w:t>
      </w:r>
    </w:p>
    <w:p>
      <w:pPr/>
      <w:r>
        <w:rPr/>
        <w:t xml:space="preserve">Validé par le Groupe Spécialisé le 31/01/2023</w:t>
      </w:r>
    </w:p>
    <w:p>
      <w:pPr/>
      <w:r>
        <w:rPr>
          <w:b/>
          <w:bCs/>
        </w:rPr>
        <w:t xml:space="preserve">Description</w:t>
      </w:r>
    </w:p>
    <w:p>
      <w:pPr/>
      <w:r>
        <w:rPr/>
        <w:t xml:space="preserve">Description des produits d'impression visés (nature, caractéristiques, conditionnement)Pour les produits d'impression optionnels, le Dossier Technique précise dans quel cas son application est recommandée.</w:t>
      </w:r>
    </w:p>
    <w:p>
      <w:pPr/>
      <w:r>
        <w:rPr>
          <w:b/>
          <w:bCs/>
        </w:rPr>
        <w:t xml:space="preserve">Justification</w:t>
      </w:r>
    </w:p>
    <w:p>
      <w:pPr>
        <w:pPr/>
        <w:numPr>
          <w:ilvl w:val="0"/>
          <w:numId w:val="17"/>
        </w:numPr>
      </w:pPr>
      <w:r>
        <w:rPr/>
        <w:t xml:space="preserve">Fiches techniques des composants en version française, indiquant les natures, les caractéristiques, les conditionnements, etc.</w:t>
      </w:r>
    </w:p>
    <w:p>
      <w:pPr>
        <w:pPr/>
        <w:numPr>
          <w:ilvl w:val="0"/>
          <w:numId w:val="17"/>
        </w:numPr>
      </w:pPr>
      <w:r>
        <w:rPr/>
        <w:t xml:space="preserve">Résultats des essais d’identification des composants, conformément à l’Annexe C de l’ETAG 004 ou à l'Annexe A de l'EAD 040083-00-0404 (European Assessment Document).</w:t>
      </w:r>
    </w:p>
    <w:p>
      <w:pPr>
        <w:pPr/>
        <w:numPr>
          <w:ilvl w:val="0"/>
          <w:numId w:val="17"/>
        </w:numPr>
      </w:pPr>
      <w:r>
        <w:rPr/>
        <w:t xml:space="preserve">Fiches de Données de Sécurité (FDS) des composants.</w:t>
      </w:r>
    </w:p>
    <w:p>
      <w:pPr>
        <w:ind w:left="1440" w:right="0"/>
      </w:pPr>
      <w:r>
        <w:rPr>
          <w:rStyle w:val="font_h3"/>
        </w:rPr>
        <w:t xml:space="preserve">3.1.7. Revêtements de finition</w:t>
      </w:r>
    </w:p>
    <w:p>
      <w:pPr/>
      <w:r>
        <w:rPr/>
        <w:t xml:space="preserve">Validé par le Groupe Spécialisé le 23/09/2021</w:t>
      </w:r>
    </w:p>
    <w:p>
      <w:pPr/>
      <w:r>
        <w:rPr>
          <w:b/>
          <w:bCs/>
        </w:rPr>
        <w:t xml:space="preserve">Description</w:t>
      </w:r>
    </w:p>
    <w:p>
      <w:pPr/>
      <w:r>
        <w:rPr/>
        <w:t xml:space="preserve">Description des revêtements de finition visés (nature, granulométries, caractéristiques, conditionnement) classés par type, tel que défini dans l'ETAG 004 ou l'EAD 040083-00-0404.</w:t>
      </w:r>
    </w:p>
    <w:p>
      <w:pPr/>
      <w:r>
        <w:rPr>
          <w:b/>
          <w:bCs/>
        </w:rPr>
        <w:t xml:space="preserve">Justification</w:t>
      </w:r>
    </w:p>
    <w:p>
      <w:pPr>
        <w:pPr/>
        <w:numPr>
          <w:ilvl w:val="0"/>
          <w:numId w:val="18"/>
        </w:numPr>
      </w:pPr>
      <w:r>
        <w:rPr/>
        <w:t xml:space="preserve">Fiches techniques des composants en version française, indiquant les natures, les caractéristiques, les conditionnements, etc.</w:t>
      </w:r>
    </w:p>
    <w:p>
      <w:pPr>
        <w:pPr/>
        <w:numPr>
          <w:ilvl w:val="0"/>
          <w:numId w:val="18"/>
        </w:numPr>
      </w:pPr>
      <w:r>
        <w:rPr/>
        <w:t xml:space="preserve">Résultats des essais d’identification des composants, conformément à l’Annexe C de l’ETAG 004 ou à l'Annexe A de l'EAD 040083-00-0404 (European Assessment Document).</w:t>
      </w:r>
    </w:p>
    <w:p>
      <w:pPr>
        <w:pPr/>
        <w:numPr>
          <w:ilvl w:val="0"/>
          <w:numId w:val="18"/>
        </w:numPr>
      </w:pPr>
      <w:r>
        <w:rPr/>
        <w:t xml:space="preserve">Fiches de Données de Sécurité (FDS) des composants.</w:t>
      </w:r>
    </w:p>
    <w:p>
      <w:pPr>
        <w:ind w:left="720" w:right="0"/>
      </w:pPr>
      <w:r>
        <w:rPr>
          <w:rStyle w:val="font_h2"/>
        </w:rPr>
        <w:t xml:space="preserve">3.2. Autres composants</w:t>
      </w:r>
    </w:p>
    <w:p>
      <w:pPr/>
      <w:r>
        <w:rPr/>
        <w:t xml:space="preserve">Validé par le Groupe Spécialisé le 24/09/2024</w:t>
      </w:r>
    </w:p>
    <w:p>
      <w:pPr/>
      <w:r>
        <w:rPr>
          <w:b/>
          <w:bCs/>
        </w:rPr>
        <w:t xml:space="preserve">Description</w:t>
      </w:r>
    </w:p>
    <w:p>
      <w:pPr/>
      <w:r>
        <w:rPr/>
        <w:t xml:space="preserve">Description de l'ensemble des composants n'entrant pas dans le cadre du Guide d'Agrément Technique Européen n° 004 ou à l'Annexe A de l'EAD 040083-00-0404 (European Assessment Document).</w:t>
      </w:r>
    </w:p>
    <w:p>
      <w:pPr/>
      <w:r>
        <w:rPr/>
        <w:t xml:space="preserve">N.B :</w:t>
      </w:r>
    </w:p>
    <w:p>
      <w:pPr>
        <w:pPr/>
        <w:numPr>
          <w:ilvl w:val="0"/>
          <w:numId w:val="19"/>
        </w:numPr>
      </w:pPr>
      <w:r>
        <w:rPr/>
        <w:t xml:space="preserve">Pour l’instant, en l’absence de références de chantiers et de justifications (essais ou modélisations) sur la bonne tenue globale du système, les parements de masse surfacique supérieure à 40 kg/m² ne peuvent pas être introduits dans un dossier ETICS.</w:t>
      </w:r>
    </w:p>
    <w:p>
      <w:pPr>
        <w:pPr/>
        <w:numPr>
          <w:ilvl w:val="0"/>
          <w:numId w:val="19"/>
        </w:numPr>
      </w:pPr>
      <w:r>
        <w:rPr/>
        <w:t xml:space="preserve">En attendant d’avoir plus d’éléments sur l’incidence de l’absorption d’eau et la perméabilité à la vapeur d’eau des plaquettes, il est envisagé d’accorder une tolérance de 3 % sur les valeurs d’absorption. Ex : Une plaquette testée avec une absorption d’eau de 12 % permet de valider les plaquettes d’absorption d’eau comprise entre 9 et 15 %, uniquement du point de vue de ce critère.</w:t>
      </w:r>
    </w:p>
    <w:p>
      <w:pPr/>
      <w:r>
        <w:rPr>
          <w:b/>
          <w:bCs/>
        </w:rPr>
        <w:t xml:space="preserve">Critères d'évaluation</w:t>
      </w:r>
    </w:p>
    <w:p>
      <w:pPr/>
      <w:r>
        <w:rPr/>
        <w:t xml:space="preserve">En parties semi-enterrées, les panneaux isolants en polystyrène expansé doiventprésenter les caractéristiques suivantes : </w:t>
      </w:r>
    </w:p>
    <w:p>
      <w:pPr>
        <w:pPr/>
        <w:numPr>
          <w:ilvl w:val="0"/>
          <w:numId w:val="20"/>
        </w:numPr>
      </w:pPr>
      <w:r>
        <w:rPr/>
        <w:t xml:space="preserve">Transmission de vapeur d’eau : μ ≤ 100. </w:t>
      </w:r>
    </w:p>
    <w:p>
      <w:pPr>
        <w:pPr/>
        <w:numPr>
          <w:ilvl w:val="0"/>
          <w:numId w:val="20"/>
        </w:numPr>
      </w:pPr>
      <w:r>
        <w:rPr/>
        <w:t xml:space="preserve">Résistance en compression : CS(10) ≥ 40.</w:t>
      </w:r>
    </w:p>
    <w:p>
      <w:pPr/>
      <w:r>
        <w:rPr/>
        <w:t xml:space="preserve">Ainsi que l’une des 2 caractéristiques suivantes :</w:t>
      </w:r>
    </w:p>
    <w:p>
      <w:pPr>
        <w:pPr/>
        <w:numPr>
          <w:ilvl w:val="0"/>
          <w:numId w:val="21"/>
        </w:numPr>
      </w:pPr>
      <w:r>
        <w:rPr/>
        <w:t xml:space="preserve">Masse volumique apparente (kg/m3) : environ 30 et Classement ISOLE I ≥ 2 S ≥ 1 O ≥ 2 L ≥ 3 E ≥ 2</w:t>
      </w:r>
    </w:p>
    <w:p>
      <w:pPr/>
      <w:r>
        <w:rPr/>
        <w:t xml:space="preserve">ou</w:t>
      </w:r>
    </w:p>
    <w:p>
      <w:pPr>
        <w:pPr/>
        <w:numPr>
          <w:ilvl w:val="0"/>
          <w:numId w:val="22"/>
        </w:numPr>
      </w:pPr>
      <w:r>
        <w:rPr/>
        <w:t xml:space="preserve">Classement ISOLE : I ≥ 2 S ≥ 1 O ≥ 3 L ≥ 3 E ≥ 2, sans limitation sur la masse volumique</w:t>
      </w:r>
    </w:p>
    <w:p>
      <w:pPr>
        <w:ind w:left="720" w:right="0"/>
      </w:pPr>
      <w:r>
        <w:rPr>
          <w:rStyle w:val="font_h2"/>
        </w:rPr>
        <w:t xml:space="preserve">3.3. Accessoires</w:t>
      </w:r>
    </w:p>
    <w:p>
      <w:pPr/>
      <w:r>
        <w:rPr/>
        <w:t xml:space="preserve">Validé par le Groupe Spécialisé le 23/09/2021</w:t>
      </w:r>
    </w:p>
    <w:p>
      <w:pPr/>
      <w:r>
        <w:rPr>
          <w:b/>
          <w:bCs/>
        </w:rPr>
        <w:t xml:space="preserve">Description</w:t>
      </w:r>
    </w:p>
    <w:p>
      <w:pPr/>
      <w:r>
        <w:rPr/>
        <w:t xml:space="preserve">Lister les accessoires de mise en œuvre nécessaires au système, conformes au §3.9 du  Cahier du CSTB 3035_V3 de Septembre 2018.</w:t>
      </w:r>
    </w:p>
    <w:p>
      <w:pPr/>
      <w:r>
        <w:rPr>
          <w:rStyle w:val="font_h1"/>
        </w:rPr>
        <w:t xml:space="preserve">4. Fabrication et contrôles</w:t>
      </w:r>
    </w:p>
    <w:p>
      <w:pPr>
        <w:ind w:left="720" w:right="0"/>
      </w:pPr>
      <w:r>
        <w:rPr>
          <w:rStyle w:val="font_h2"/>
        </w:rPr>
        <w:t xml:space="preserve">4.1. Fabrication</w:t>
      </w:r>
    </w:p>
    <w:p>
      <w:pPr>
        <w:ind w:left="1440" w:right="0"/>
      </w:pPr>
      <w:r>
        <w:rPr>
          <w:rStyle w:val="font_h3"/>
        </w:rPr>
        <w:t xml:space="preserve">4.1.1. Fabrication des composants principaux</w:t>
      </w:r>
    </w:p>
    <w:p>
      <w:pPr/>
      <w:r>
        <w:rPr/>
        <w:t xml:space="preserve">Validé par le Groupe Spécialisé le 03/03/2020</w:t>
      </w:r>
    </w:p>
    <w:p>
      <w:pPr/>
      <w:r>
        <w:rPr>
          <w:b/>
          <w:bCs/>
        </w:rPr>
        <w:t xml:space="preserve">Description</w:t>
      </w:r>
    </w:p>
    <w:p>
      <w:pPr/>
      <w:r>
        <w:rPr/>
        <w:t xml:space="preserve">Lister l'ensemble des usines de fabrication pour l'ensemble des composants principaux</w:t>
      </w:r>
    </w:p>
    <w:p>
      <w:pPr/>
      <w:r>
        <w:rPr>
          <w:b/>
          <w:bCs/>
        </w:rPr>
        <w:t xml:space="preserve">Justification</w:t>
      </w:r>
    </w:p>
    <w:p>
      <w:pPr/>
      <w:r>
        <w:rPr/>
        <w:t xml:space="preserve">Dans le cas d'un système ETICS disposant d'une ETE:</w:t>
      </w:r>
    </w:p>
    <w:p>
      <w:pPr>
        <w:pPr/>
        <w:numPr>
          <w:ilvl w:val="0"/>
          <w:numId w:val="23"/>
        </w:numPr>
      </w:pPr>
      <w:r>
        <w:rPr/>
        <w:t xml:space="preserve">Plan de contrôle associé à l’Évaluation Technique Européenne de l’ETICS, émis par l’Organisme d’Évaluation Technique.</w:t>
      </w:r>
    </w:p>
    <w:p>
      <w:pPr/>
      <w:r>
        <w:rPr/>
        <w:t xml:space="preserve">Dans le cas d'un système ETICS ne disposant pas d'une ETE:</w:t>
      </w:r>
    </w:p>
    <w:p>
      <w:pPr>
        <w:pPr/>
        <w:numPr>
          <w:ilvl w:val="0"/>
          <w:numId w:val="24"/>
        </w:numPr>
      </w:pPr>
      <w:r>
        <w:rPr/>
        <w:t xml:space="preserve">Certificat ISO 9001 des usines de fabrication du produit de base (le cas échéant).</w:t>
      </w:r>
    </w:p>
    <w:p>
      <w:pPr>
        <w:pPr/>
        <w:numPr>
          <w:ilvl w:val="0"/>
          <w:numId w:val="24"/>
        </w:numPr>
      </w:pPr>
      <w:r>
        <w:rPr/>
        <w:t xml:space="preserve">Informations relatives aux usines de fabrication des composants fabriqués par le demandeur :</w:t>
      </w:r>
    </w:p>
    <w:p>
      <w:pPr>
        <w:pPr/>
        <w:numPr>
          <w:ilvl w:val="1"/>
          <w:numId w:val="24"/>
        </w:numPr>
      </w:pPr>
      <w:r>
        <w:rPr/>
        <w:t xml:space="preserve">localisation ;</w:t>
      </w:r>
    </w:p>
    <w:p>
      <w:pPr>
        <w:pPr/>
        <w:numPr>
          <w:ilvl w:val="1"/>
          <w:numId w:val="24"/>
        </w:numPr>
      </w:pPr>
      <w:r>
        <w:rPr/>
        <w:t xml:space="preserve">directeur d’usine ;</w:t>
      </w:r>
    </w:p>
    <w:p>
      <w:pPr>
        <w:pPr/>
        <w:numPr>
          <w:ilvl w:val="1"/>
          <w:numId w:val="24"/>
        </w:numPr>
      </w:pPr>
      <w:r>
        <w:rPr/>
        <w:t xml:space="preserve">responsable de la production ;</w:t>
      </w:r>
    </w:p>
    <w:p>
      <w:pPr>
        <w:pPr/>
        <w:numPr>
          <w:ilvl w:val="1"/>
          <w:numId w:val="24"/>
        </w:numPr>
      </w:pPr>
      <w:r>
        <w:rPr/>
        <w:t xml:space="preserve">responsable qualité ;</w:t>
      </w:r>
    </w:p>
    <w:p>
      <w:pPr>
        <w:pPr/>
        <w:numPr>
          <w:ilvl w:val="1"/>
          <w:numId w:val="24"/>
        </w:numPr>
      </w:pPr>
      <w:r>
        <w:rPr/>
        <w:t xml:space="preserve">responsable du laboratoire ;</w:t>
      </w:r>
    </w:p>
    <w:p>
      <w:pPr>
        <w:pPr/>
        <w:numPr>
          <w:ilvl w:val="1"/>
          <w:numId w:val="24"/>
        </w:numPr>
      </w:pPr>
      <w:r>
        <w:rPr/>
        <w:t xml:space="preserve">description de la procédure de traitement des non conformités ;</w:t>
      </w:r>
    </w:p>
    <w:p>
      <w:pPr>
        <w:pPr/>
        <w:numPr>
          <w:ilvl w:val="1"/>
          <w:numId w:val="24"/>
        </w:numPr>
      </w:pPr>
      <w:r>
        <w:rPr/>
        <w:t xml:space="preserve">description de la procédure de traitement des réclamations clients.</w:t>
      </w:r>
    </w:p>
    <w:p>
      <w:pPr>
        <w:ind w:left="1440" w:right="0"/>
      </w:pPr>
      <w:r>
        <w:rPr>
          <w:rStyle w:val="font_h3"/>
        </w:rPr>
        <w:t xml:space="preserve">4.1.2. Fabrication des autres composants</w:t>
      </w:r>
    </w:p>
    <w:p>
      <w:pPr/>
      <w:r>
        <w:rPr/>
        <w:t xml:space="preserve">Validé par le Groupe Spécialisé le 23/09/2021</w:t>
      </w:r>
    </w:p>
    <w:p>
      <w:pPr/>
      <w:r>
        <w:rPr>
          <w:b/>
          <w:bCs/>
        </w:rPr>
        <w:t xml:space="preserve">Description</w:t>
      </w:r>
    </w:p>
    <w:p>
      <w:pPr/>
      <w:r>
        <w:rPr/>
        <w:t xml:space="preserve">Lister l'ensemble des usines de fabrication des produits n'entrant pas dans le cadre du Guide d'Agrément Technique Européen n°004 ou de l'EAD 040083-00-0404 (European Assessment Document).</w:t>
      </w:r>
    </w:p>
    <w:p>
      <w:pPr>
        <w:ind w:left="720" w:right="0"/>
      </w:pPr>
      <w:r>
        <w:rPr>
          <w:rStyle w:val="font_h2"/>
        </w:rPr>
        <w:t xml:space="preserve">4.2. Contrôles</w:t>
      </w:r>
    </w:p>
    <w:p>
      <w:pPr>
        <w:ind w:left="1440" w:right="0"/>
      </w:pPr>
      <w:r>
        <w:rPr>
          <w:rStyle w:val="font_h3"/>
        </w:rPr>
        <w:t xml:space="preserve">4.2.1. Contrôles des composants principaux</w:t>
      </w:r>
    </w:p>
    <w:p>
      <w:pPr/>
      <w:r>
        <w:rPr/>
        <w:t xml:space="preserve">Validé par le Groupe Spécialisé le 03/03/2020</w:t>
      </w:r>
    </w:p>
    <w:p>
      <w:pPr/>
      <w:r>
        <w:rPr>
          <w:b/>
          <w:bCs/>
        </w:rPr>
        <w:t xml:space="preserve">Description</w:t>
      </w:r>
    </w:p>
    <w:p>
      <w:pPr/>
      <w:r>
        <w:rPr/>
        <w:t xml:space="preserve">Description des contrôles ou dispositions prises par le titulaire pour s'assurer de la constance de qualité des composants principaux.</w:t>
      </w:r>
    </w:p>
    <w:p>
      <w:pPr/>
      <w:r>
        <w:rPr>
          <w:b/>
          <w:bCs/>
        </w:rPr>
        <w:t xml:space="preserve">Justification</w:t>
      </w:r>
    </w:p>
    <w:p>
      <w:pPr/>
      <w:r>
        <w:rPr/>
        <w:t xml:space="preserve">Système ETICS disposant d'une ETE:</w:t>
      </w:r>
    </w:p>
    <w:p>
      <w:pPr>
        <w:pPr/>
        <w:numPr>
          <w:ilvl w:val="0"/>
          <w:numId w:val="25"/>
        </w:numPr>
      </w:pPr>
      <w:r>
        <w:rPr/>
        <w:t xml:space="preserve">Plan de contrôle associé à l’Évaluation Technique Européenne de l’ETICS, émis par l’Organisme d’Évaluation Technique.</w:t>
      </w:r>
    </w:p>
    <w:p>
      <w:pPr>
        <w:pPr/>
        <w:numPr>
          <w:ilvl w:val="0"/>
          <w:numId w:val="25"/>
        </w:numPr>
      </w:pPr>
      <w:r>
        <w:rPr/>
        <w:t xml:space="preserve">Registre de contrôle de production des composants principaux.</w:t>
      </w:r>
    </w:p>
    <w:p>
      <w:pPr/>
      <w:r>
        <w:rPr/>
        <w:t xml:space="preserve">Système ETICS ne disposant pas d'une ETE:</w:t>
      </w:r>
    </w:p>
    <w:p>
      <w:pPr>
        <w:pPr/>
        <w:numPr>
          <w:ilvl w:val="0"/>
          <w:numId w:val="26"/>
        </w:numPr>
      </w:pPr>
      <w:r>
        <w:rPr/>
        <w:t xml:space="preserve">Description des contrôles de fabrication des composants fabriqués par le demandeur (sur les matières premières, en cours de fabrication et sur le composant fini) :</w:t>
      </w:r>
    </w:p>
    <w:p>
      <w:pPr>
        <w:pPr/>
        <w:numPr>
          <w:ilvl w:val="1"/>
          <w:numId w:val="26"/>
        </w:numPr>
      </w:pPr>
      <w:r>
        <w:rPr/>
        <w:t xml:space="preserve">nature des contrôles ;</w:t>
      </w:r>
    </w:p>
    <w:p>
      <w:pPr>
        <w:pPr/>
        <w:numPr>
          <w:ilvl w:val="1"/>
          <w:numId w:val="26"/>
        </w:numPr>
      </w:pPr>
      <w:r>
        <w:rPr/>
        <w:t xml:space="preserve">méthodes d’essais associées ;</w:t>
      </w:r>
    </w:p>
    <w:p>
      <w:pPr>
        <w:pPr/>
        <w:numPr>
          <w:ilvl w:val="1"/>
          <w:numId w:val="26"/>
        </w:numPr>
      </w:pPr>
      <w:r>
        <w:rPr/>
        <w:t xml:space="preserve">fréquences ;</w:t>
      </w:r>
    </w:p>
    <w:p>
      <w:pPr>
        <w:pPr/>
        <w:numPr>
          <w:ilvl w:val="1"/>
          <w:numId w:val="26"/>
        </w:numPr>
      </w:pPr>
      <w:r>
        <w:rPr/>
        <w:t xml:space="preserve">valeurs attendues (fourchettes).</w:t>
      </w:r>
    </w:p>
    <w:p>
      <w:pPr>
        <w:pPr/>
        <w:numPr>
          <w:ilvl w:val="0"/>
          <w:numId w:val="26"/>
        </w:numPr>
      </w:pPr>
      <w:r>
        <w:rPr/>
        <w:t xml:space="preserve">Registres de contrôle des dix dernières fabrications (au minimum) des composants fabriqués par le demandeur.</w:t>
      </w:r>
    </w:p>
    <w:p>
      <w:pPr>
        <w:pPr/>
        <w:numPr>
          <w:ilvl w:val="0"/>
          <w:numId w:val="26"/>
        </w:numPr>
      </w:pPr>
      <w:r>
        <w:rPr/>
        <w:t xml:space="preserve">Description des dispositions prises par le demandeur pour s’assurer de la constance des performances des composants qu’il ne fabrique pas ; noms et coordonnées des fournisseurs de ces composants.</w:t>
      </w:r>
    </w:p>
    <w:p>
      <w:pPr>
        <w:ind w:left="1440" w:right="0"/>
      </w:pPr>
      <w:r>
        <w:rPr>
          <w:rStyle w:val="font_h3"/>
        </w:rPr>
        <w:t xml:space="preserve">4.2.2. Contrôles des autres composants</w:t>
      </w:r>
    </w:p>
    <w:p>
      <w:pPr/>
      <w:r>
        <w:rPr/>
        <w:t xml:space="preserve">Validé par le Groupe Spécialisé le 23/09/2021</w:t>
      </w:r>
    </w:p>
    <w:p>
      <w:pPr/>
      <w:r>
        <w:rPr>
          <w:b/>
          <w:bCs/>
        </w:rPr>
        <w:t xml:space="preserve">Description</w:t>
      </w:r>
    </w:p>
    <w:p>
      <w:pPr/>
      <w:r>
        <w:rPr/>
        <w:t xml:space="preserve">Descriptions des contrôles ou dispositions prises par le titulaire pour s'assurer de la constance de qualité des composants n'entrant pas dans le cadre du Guide d'Agrément Technique Européen n°004 ou de l'EAD 040083-00-0404 (European Assessment Document).</w:t>
      </w:r>
    </w:p>
    <w:p>
      <w:pPr/>
      <w:r>
        <w:rPr>
          <w:b/>
          <w:bCs/>
        </w:rPr>
        <w:t xml:space="preserve">Justification</w:t>
      </w:r>
    </w:p>
    <w:p>
      <w:pPr>
        <w:pPr/>
        <w:numPr>
          <w:ilvl w:val="0"/>
          <w:numId w:val="27"/>
        </w:numPr>
      </w:pPr>
      <w:r>
        <w:rPr/>
        <w:t xml:space="preserve">Plan de contrôle associé à l’Évaluation Technique Européenne de l’ETICS, émis par l’Organisme d’Évaluation Technique.</w:t>
      </w:r>
    </w:p>
    <w:p>
      <w:pPr>
        <w:pPr/>
        <w:numPr>
          <w:ilvl w:val="0"/>
          <w:numId w:val="27"/>
        </w:numPr>
      </w:pPr>
      <w:r>
        <w:rPr/>
        <w:t xml:space="preserve">Registres de contrôles des composants.</w:t>
      </w:r>
    </w:p>
    <w:p>
      <w:pPr/>
      <w:r>
        <w:rPr>
          <w:rStyle w:val="font_h1"/>
        </w:rPr>
        <w:t xml:space="preserve">5. Mise en oeuvre sur béton ou maçonnerie</w:t>
      </w:r>
    </w:p>
    <w:p>
      <w:pPr>
        <w:ind w:left="720" w:right="0"/>
      </w:pPr>
      <w:r>
        <w:rPr>
          <w:rStyle w:val="font_h2"/>
        </w:rPr>
        <w:t xml:space="preserve">5.1. Conditions spécifique de mise en oeuvre</w:t>
      </w:r>
    </w:p>
    <w:p>
      <w:pPr>
        <w:ind w:left="1440" w:right="0"/>
      </w:pPr>
      <w:r>
        <w:rPr>
          <w:rStyle w:val="font_h3"/>
        </w:rPr>
        <w:t xml:space="preserve">5.1.1. Mise en place des panneaux isolants</w:t>
      </w:r>
    </w:p>
    <w:p>
      <w:pPr>
        <w:ind w:left="2160" w:right="0"/>
      </w:pPr>
      <w:r>
        <w:rPr>
          <w:rStyle w:val="font_h3"/>
        </w:rPr>
        <w:t xml:space="preserve">5.1.1.1. Fixation mécanique par chevilles</w:t>
      </w:r>
    </w:p>
    <w:p>
      <w:pPr/>
      <w:r>
        <w:rPr/>
        <w:t xml:space="preserve">Validé par le Groupe Spécialisé le 25/09/2018</w:t>
      </w:r>
    </w:p>
    <w:p>
      <w:pPr/>
      <w:r>
        <w:rPr>
          <w:b/>
          <w:bCs/>
        </w:rPr>
        <w:t xml:space="preserve">Description</w:t>
      </w:r>
    </w:p>
    <w:p>
      <w:pPr/>
      <w:r>
        <w:rPr/>
        <w:t xml:space="preserve">Description précise de la mise en œuvre associée à la fixation mécanique par chevilles des panneaux isolants, notamment :</w:t>
      </w:r>
    </w:p>
    <w:p>
      <w:pPr>
        <w:pPr/>
        <w:numPr>
          <w:ilvl w:val="0"/>
          <w:numId w:val="28"/>
        </w:numPr>
      </w:pPr>
      <w:r>
        <w:rPr/>
        <w:t xml:space="preserve">pour les produits de calage : préparation , durée pratique d’utilisation, mode d’application, consommations minimale et maximale; délai d’attente avant opération suivante ;</w:t>
      </w:r>
    </w:p>
    <w:p>
      <w:pPr>
        <w:pPr/>
        <w:numPr>
          <w:ilvl w:val="0"/>
          <w:numId w:val="28"/>
        </w:numPr>
      </w:pPr>
      <w:r>
        <w:rPr/>
        <w:t xml:space="preserve">pour les panneaux isolants : plans de fixation mécanique (plans de chevillage),  épaisseur minimale et dimensions des panneaux, préconisations spécifiques complémentaires pour l'utilisation de certaines chevilles si besoin,</w:t>
      </w:r>
    </w:p>
    <w:p>
      <w:pPr>
        <w:pPr/>
        <w:numPr>
          <w:ilvl w:val="0"/>
          <w:numId w:val="28"/>
        </w:numPr>
      </w:pPr>
      <w:r>
        <w:rPr/>
        <w:t xml:space="preserve">pour l’emploi dans les DROM, le cas échéant : produits visés, mode de fixation des isolants.</w:t>
      </w:r>
    </w:p>
    <w:p>
      <w:pPr>
        <w:ind w:left="1440" w:right="0"/>
      </w:pPr>
      <w:r>
        <w:rPr>
          <w:rStyle w:val="font_h3"/>
        </w:rPr>
        <w:t xml:space="preserve">5.1.2. Mise en œuvre de l'enduit de base en partie courante</w:t>
      </w:r>
    </w:p>
    <w:p>
      <w:pPr/>
      <w:r>
        <w:rPr/>
        <w:t xml:space="preserve">Validé par le Groupe Spécialisé le 23/09/2021</w:t>
      </w:r>
    </w:p>
    <w:p>
      <w:pPr/>
      <w:r>
        <w:rPr>
          <w:b/>
          <w:bCs/>
        </w:rPr>
        <w:t xml:space="preserve">Description</w:t>
      </w:r>
    </w:p>
    <w:p>
      <w:pPr/>
      <w:r>
        <w:rPr/>
        <w:t xml:space="preserve">Description précise de la mise en œuvre de l'enduit de base, notamment :</w:t>
      </w:r>
    </w:p>
    <w:p>
      <w:pPr>
        <w:pPr/>
        <w:numPr>
          <w:ilvl w:val="0"/>
          <w:numId w:val="29"/>
        </w:numPr>
      </w:pPr>
      <w:r>
        <w:rPr/>
        <w:t xml:space="preserve">préparation,  </w:t>
      </w:r>
    </w:p>
    <w:p>
      <w:pPr>
        <w:pPr/>
        <w:numPr>
          <w:ilvl w:val="0"/>
          <w:numId w:val="29"/>
        </w:numPr>
      </w:pPr>
      <w:r>
        <w:rPr/>
        <w:t xml:space="preserve">description du ou des mode(s) d’application, consommations minimale et maximale de produit, </w:t>
      </w:r>
    </w:p>
    <w:p>
      <w:pPr>
        <w:pPr/>
        <w:numPr>
          <w:ilvl w:val="0"/>
          <w:numId w:val="29"/>
        </w:numPr>
      </w:pPr>
      <w:r>
        <w:rPr/>
        <w:t xml:space="preserve">épaisseur minimale à l'état sec,</w:t>
      </w:r>
    </w:p>
    <w:p>
      <w:pPr>
        <w:pPr/>
        <w:numPr>
          <w:ilvl w:val="0"/>
          <w:numId w:val="29"/>
        </w:numPr>
      </w:pPr>
      <w:r>
        <w:rPr/>
        <w:t xml:space="preserve">délai d’attente avant opération suivante.</w:t>
      </w:r>
    </w:p>
    <w:p>
      <w:pPr>
        <w:ind w:left="1440" w:right="0"/>
      </w:pPr>
      <w:r>
        <w:rPr>
          <w:rStyle w:val="font_h3"/>
        </w:rPr>
        <w:t xml:space="preserve">5.1.3. Application des produits d'impression</w:t>
      </w:r>
    </w:p>
    <w:p>
      <w:pPr/>
      <w:r>
        <w:rPr/>
        <w:t xml:space="preserve">Validé par le Groupe Spécialisé le 23/09/2021</w:t>
      </w:r>
    </w:p>
    <w:p>
      <w:pPr/>
      <w:r>
        <w:rPr>
          <w:b/>
          <w:bCs/>
        </w:rPr>
        <w:t xml:space="preserve">Description</w:t>
      </w:r>
    </w:p>
    <w:p>
      <w:pPr/>
      <w:r>
        <w:rPr/>
        <w:t xml:space="preserve">Description de la mise en œuvre associée aux produits d'impression, incluant :</w:t>
      </w:r>
    </w:p>
    <w:p>
      <w:pPr>
        <w:pPr/>
        <w:numPr>
          <w:ilvl w:val="0"/>
          <w:numId w:val="30"/>
        </w:numPr>
      </w:pPr>
      <w:r>
        <w:rPr/>
        <w:t xml:space="preserve">préparation (le cas échéant),</w:t>
      </w:r>
    </w:p>
    <w:p>
      <w:pPr>
        <w:pPr/>
        <w:numPr>
          <w:ilvl w:val="0"/>
          <w:numId w:val="30"/>
        </w:numPr>
      </w:pPr>
      <w:r>
        <w:rPr/>
        <w:t xml:space="preserve">mode d'application,</w:t>
      </w:r>
    </w:p>
    <w:p>
      <w:pPr>
        <w:pPr/>
        <w:numPr>
          <w:ilvl w:val="0"/>
          <w:numId w:val="30"/>
        </w:numPr>
      </w:pPr>
      <w:r>
        <w:rPr/>
        <w:t xml:space="preserve">consommation minimale et maximale,</w:t>
      </w:r>
    </w:p>
    <w:p>
      <w:pPr>
        <w:pPr/>
        <w:numPr>
          <w:ilvl w:val="0"/>
          <w:numId w:val="30"/>
        </w:numPr>
      </w:pPr>
      <w:r>
        <w:rPr/>
        <w:t xml:space="preserve">temps de séchage.</w:t>
      </w:r>
    </w:p>
    <w:p>
      <w:pPr>
        <w:ind w:left="1440" w:right="0"/>
      </w:pPr>
      <w:r>
        <w:rPr>
          <w:rStyle w:val="font_h3"/>
        </w:rPr>
        <w:t xml:space="preserve">5.1.4. Application des revêtements de finition</w:t>
      </w:r>
    </w:p>
    <w:p>
      <w:pPr/>
      <w:r>
        <w:rPr/>
        <w:t xml:space="preserve">Validé par le Groupe Spécialisé le 25/09/2018</w:t>
      </w:r>
    </w:p>
    <w:p>
      <w:pPr/>
      <w:r>
        <w:rPr>
          <w:b/>
          <w:bCs/>
        </w:rPr>
        <w:t xml:space="preserve">Description</w:t>
      </w:r>
    </w:p>
    <w:p>
      <w:pPr/>
      <w:r>
        <w:rPr/>
        <w:t xml:space="preserve">Description de la mise en œuvre associée aux revêtements de finition, incluant :</w:t>
      </w:r>
    </w:p>
    <w:p>
      <w:pPr>
        <w:pPr/>
        <w:numPr>
          <w:ilvl w:val="0"/>
          <w:numId w:val="31"/>
        </w:numPr>
      </w:pPr>
      <w:r>
        <w:rPr/>
        <w:t xml:space="preserve">préparation (le cas échéant),</w:t>
      </w:r>
    </w:p>
    <w:p>
      <w:pPr>
        <w:pPr/>
        <w:numPr>
          <w:ilvl w:val="0"/>
          <w:numId w:val="31"/>
        </w:numPr>
      </w:pPr>
      <w:r>
        <w:rPr/>
        <w:t xml:space="preserve">mode d'application,</w:t>
      </w:r>
    </w:p>
    <w:p>
      <w:pPr>
        <w:pPr/>
        <w:numPr>
          <w:ilvl w:val="0"/>
          <w:numId w:val="31"/>
        </w:numPr>
      </w:pPr>
      <w:r>
        <w:rPr/>
        <w:t xml:space="preserve">consommations minimale et maximale,</w:t>
      </w:r>
    </w:p>
    <w:p>
      <w:pPr>
        <w:pPr/>
        <w:numPr>
          <w:ilvl w:val="0"/>
          <w:numId w:val="31"/>
        </w:numPr>
      </w:pPr>
      <w:r>
        <w:rPr/>
        <w:t xml:space="preserve">temps de séchage.</w:t>
      </w:r>
    </w:p>
    <w:p>
      <w:pPr/>
      <w:r>
        <w:rPr>
          <w:rStyle w:val="font_h1"/>
        </w:rPr>
        <w:t xml:space="preserve">6. Mise en oeuvre sur système d'isolation thermique extérieure existant</w:t>
      </w:r>
    </w:p>
    <w:p>
      <w:pPr/>
      <w:r>
        <w:rPr>
          <w:rStyle w:val="font_h1"/>
        </w:rPr>
        <w:t xml:space="preserve">7. Assistance technique</w:t>
      </w:r>
    </w:p>
    <w:p>
      <w:pPr/>
      <w:r>
        <w:rPr/>
        <w:t xml:space="preserve">Validé par le Groupe Spécialisé le 25/09/2018</w:t>
      </w:r>
    </w:p>
    <w:p>
      <w:pPr/>
      <w:r>
        <w:rPr>
          <w:b/>
          <w:bCs/>
        </w:rPr>
        <w:t xml:space="preserve">Description</w:t>
      </w:r>
    </w:p>
    <w:p>
      <w:pPr/>
      <w:r>
        <w:rPr/>
        <w:t xml:space="preserve">Description de l’assistance technique apportée.</w:t>
      </w:r>
    </w:p>
    <w:p>
      <w:pPr/>
      <w:r>
        <w:rPr>
          <w:rStyle w:val="font_h1"/>
        </w:rPr>
        <w:t xml:space="preserve">8. Entretien, rénovation et réparation</w:t>
      </w:r>
    </w:p>
    <w:p>
      <w:pPr/>
      <w:r>
        <w:rPr/>
        <w:t xml:space="preserve">Validé par le Groupe Spécialisé le 25/09/2018</w:t>
      </w:r>
    </w:p>
    <w:p>
      <w:pPr/>
      <w:r>
        <w:rPr>
          <w:b/>
          <w:bCs/>
        </w:rPr>
        <w:t xml:space="preserve">Description</w:t>
      </w:r>
    </w:p>
    <w:p>
      <w:pPr/>
      <w:r>
        <w:rPr/>
        <w:t xml:space="preserve">Description des méthodes spécifiques d’entretien, de rénovation et de réparation (le cas échéant).</w:t>
      </w:r>
    </w:p>
    <w:p>
      <w:pPr/>
      <w:r>
        <w:rPr>
          <w:rStyle w:val="font_h1"/>
        </w:rPr>
        <w:t xml:space="preserve">9. Résultats expérimentaux</w:t>
      </w:r>
    </w:p>
    <w:p>
      <w:pPr/>
      <w:r>
        <w:rPr/>
        <w:t xml:space="preserve">Validé par le Groupe Spécialisé le 23/09/2021</w:t>
      </w:r>
    </w:p>
    <w:p>
      <w:pPr/>
      <w:r>
        <w:rPr>
          <w:b/>
          <w:bCs/>
        </w:rPr>
        <w:t xml:space="preserve">Description</w:t>
      </w:r>
    </w:p>
    <w:p>
      <w:pPr/>
      <w:r>
        <w:rPr/>
        <w:t xml:space="preserve">Fournir l'ensemble des résultats expérimentaux ayant conduite à l'évaluation du système visée.</w:t>
      </w:r>
    </w:p>
    <w:p>
      <w:pPr/>
      <w:r>
        <w:rPr>
          <w:b/>
          <w:bCs/>
        </w:rPr>
        <w:t xml:space="preserve">Justification</w:t>
      </w:r>
    </w:p>
    <w:p>
      <w:pPr/>
      <w:r>
        <w:rPr/>
        <w:t xml:space="preserve">Système ETICS disposant d'une ETE:</w:t>
      </w:r>
    </w:p>
    <w:p>
      <w:pPr>
        <w:pPr/>
        <w:numPr>
          <w:ilvl w:val="0"/>
          <w:numId w:val="32"/>
        </w:numPr>
      </w:pPr>
      <w:r>
        <w:rPr/>
        <w:t xml:space="preserve">Rapport associé à l’Évaluation Technique Européenne de l’ETICS, émis par l’Organisme d’Évaluation Technique.</w:t>
      </w:r>
    </w:p>
    <w:p>
      <w:pPr>
        <w:pPr/>
        <w:numPr>
          <w:ilvl w:val="0"/>
          <w:numId w:val="32"/>
        </w:numPr>
      </w:pPr>
      <w:r>
        <w:rPr/>
        <w:t xml:space="preserve">Rapports de classement de réaction au feu de l’ETICS conformément à la norme NF EN 13501-1, avec dans chaque rapport le domaine d’application détaillé.</w:t>
      </w:r>
    </w:p>
    <w:p>
      <w:pPr/>
      <w:r>
        <w:rPr/>
        <w:t xml:space="preserve">Système ETICS ne disposant pas d'une ETE:</w:t>
      </w:r>
    </w:p>
    <w:p>
      <w:pPr>
        <w:pPr/>
        <w:numPr>
          <w:ilvl w:val="0"/>
          <w:numId w:val="33"/>
        </w:numPr>
      </w:pPr>
      <w:r>
        <w:rPr/>
        <w:t xml:space="preserve">Rapports d’essais d’évaluation des performances de l’ETICS et de ses composants, conformément au Guide d’Agrément Technique Européen n°004 (ETAG 004).</w:t>
      </w:r>
    </w:p>
    <w:p>
      <w:pPr>
        <w:pPr/>
        <w:numPr>
          <w:ilvl w:val="0"/>
          <w:numId w:val="33"/>
        </w:numPr>
      </w:pPr>
      <w:r>
        <w:rPr/>
        <w:t xml:space="preserve">Rapports de classement de réaction au feu de l’ETICS conformément à la norme NF EN 13501-1, avec dans chaque rapport le domaine d’application détaillé. Et le cas échéant, en application de l’arrêté du 18 septembre 2006, une demande de reconnaissance d’essais par un laboratoire agréé en France, sur la base des rapports d’essais établis par le laboratoire doit être faite afin que le laboratoire agréé délivre un classement valable en France.</w:t>
      </w:r>
    </w:p>
    <w:p>
      <w:pPr/>
      <w:r>
        <w:rPr/>
        <w:t xml:space="preserve">Pour tous les systèmes ETICS :</w:t>
      </w:r>
    </w:p>
    <w:p>
      <w:pPr>
        <w:pPr/>
        <w:numPr>
          <w:ilvl w:val="0"/>
          <w:numId w:val="34"/>
        </w:numPr>
      </w:pPr>
      <w:r>
        <w:rPr/>
        <w:t xml:space="preserve">Dans le cas de fixation mécanique : calculs de résistance à l’action du vent en dépression et comparaison aux sollicitations dues au vent (Règles NV 65 et Eurocode 1).</w:t>
      </w:r>
    </w:p>
    <w:p>
      <w:pPr>
        <w:pPr/>
        <w:numPr>
          <w:ilvl w:val="0"/>
          <w:numId w:val="34"/>
        </w:numPr>
      </w:pPr>
      <w:r>
        <w:rPr/>
        <w:t xml:space="preserve">Justifications du comportement du système en zones sismiques.</w:t>
      </w:r>
    </w:p>
    <w:p>
      <w:pPr>
        <w:pPr/>
        <w:numPr>
          <w:ilvl w:val="0"/>
          <w:numId w:val="34"/>
        </w:numPr>
      </w:pPr>
      <w:r>
        <w:rPr/>
        <w:t xml:space="preserve">Déclaration de l’extrait sec (ES), du taux de matière organique par rapport au poids sec (MOsec) et du taux d’agent ignifugeant par rapport au poids sec (FRsec) pour chaque composant. Cette déclaration doit être signée par le demandeur.</w:t>
      </w:r>
    </w:p>
    <w:p>
      <w:pPr>
        <w:pPr/>
        <w:numPr>
          <w:ilvl w:val="0"/>
          <w:numId w:val="34"/>
        </w:numPr>
      </w:pPr>
      <w:r>
        <w:rPr/>
        <w:t xml:space="preserve">Évaluations techniques (Avis Techniques, Documents Techniques d’Application, Appréciations Techniques d’Expérimentation, etc.) précédemment délivrées au bénéfice du demandeur pour les systèmes de la même famille.</w:t>
      </w:r>
    </w:p>
    <w:p>
      <w:pPr/>
      <w:r>
        <w:rPr/>
        <w:t xml:space="preserve">Dans le cas de l’utilisation du système dans les DROM :</w:t>
      </w:r>
    </w:p>
    <w:p>
      <w:pPr>
        <w:pPr/>
        <w:numPr>
          <w:ilvl w:val="0"/>
          <w:numId w:val="35"/>
        </w:numPr>
      </w:pPr>
      <w:r>
        <w:rPr/>
        <w:t xml:space="preserve">Rapports d’essais et/ou extrapolations permettant de justifier de la résistance au développement fongique et aux algues (prolifération des micro-organismes, moisissures…) sur les configurations visées.</w:t>
      </w:r>
    </w:p>
    <w:p>
      <w:pPr>
        <w:pPr/>
        <w:numPr>
          <w:ilvl w:val="0"/>
          <w:numId w:val="35"/>
        </w:numPr>
      </w:pPr>
      <w:r>
        <w:rPr/>
        <w:t xml:space="preserve">Justifications démontrant l’absence de désordres dus à un potentiel risque de condensation dans le système (étude WUFI par exemple).</w:t>
      </w:r>
    </w:p>
    <w:p>
      <w:pPr>
        <w:pPr/>
        <w:numPr>
          <w:ilvl w:val="0"/>
          <w:numId w:val="35"/>
        </w:numPr>
      </w:pPr>
      <w:r>
        <w:rPr/>
        <w:t xml:space="preserve">Justifications du comportement du système en zones sismiques (cas de la zone 5).</w:t>
      </w:r>
    </w:p>
    <w:p>
      <w:pPr>
        <w:pPr/>
        <w:numPr>
          <w:ilvl w:val="0"/>
          <w:numId w:val="35"/>
        </w:numPr>
      </w:pPr>
      <w:r>
        <w:rPr/>
        <w:t xml:space="preserve">Description des dispositions spécifiques éventuelles relatives au stockage et à la mise en œuvre.</w:t>
      </w:r>
    </w:p>
    <w:p>
      <w:pPr/>
      <w:r>
        <w:rPr>
          <w:rStyle w:val="font_h1"/>
        </w:rPr>
        <w:t xml:space="preserve">10. Références</w:t>
      </w:r>
    </w:p>
    <w:p>
      <w:pPr>
        <w:ind w:left="720" w:right="0"/>
      </w:pPr>
      <w:r>
        <w:rPr>
          <w:rStyle w:val="font_h2"/>
        </w:rPr>
        <w:t xml:space="preserve">10.1. Données environnementales</w:t>
      </w:r>
    </w:p>
    <w:p>
      <w:pPr/>
      <w:r>
        <w:rPr/>
        <w:t xml:space="preserve">Validé par le Groupe Spécialisé le 25/09/2018</w:t>
      </w:r>
    </w:p>
    <w:p>
      <w:pPr/>
      <w:r>
        <w:rPr>
          <w:b/>
          <w:bCs/>
        </w:rPr>
        <w:t xml:space="preserve">Description</w:t>
      </w:r>
    </w:p>
    <w:p>
      <w:pPr/>
      <w:r>
        <w:rPr/>
        <w:t xml:space="preserve">Mentionner si le système concerné dispose d'une Déclaration environnementale.</w:t>
      </w:r>
    </w:p>
    <w:p>
      <w:pPr/>
      <w:r>
        <w:rPr>
          <w:b/>
          <w:bCs/>
        </w:rPr>
        <w:t xml:space="preserve">Justification</w:t>
      </w:r>
    </w:p>
    <w:p>
      <w:pPr/>
      <w:r>
        <w:rPr/>
        <w:t xml:space="preserve">Déclaration Environnementale de l’ETICS et/ou des composants (le cas échéant).</w:t>
      </w:r>
    </w:p>
    <w:p>
      <w:pPr>
        <w:ind w:left="720" w:right="0"/>
      </w:pPr>
      <w:r>
        <w:rPr>
          <w:rStyle w:val="font_h2"/>
        </w:rPr>
        <w:t xml:space="preserve">10.2. Autres références</w:t>
      </w:r>
    </w:p>
    <w:p>
      <w:pPr/>
      <w:r>
        <w:rPr/>
        <w:t xml:space="preserve">Validé par le Groupe Spécialisé le 23/09/2021</w:t>
      </w:r>
    </w:p>
    <w:p>
      <w:pPr/>
      <w:r>
        <w:rPr>
          <w:b/>
          <w:bCs/>
        </w:rPr>
        <w:t xml:space="preserve">Description</w:t>
      </w:r>
    </w:p>
    <w:p>
      <w:pPr/>
      <w:r>
        <w:rPr/>
        <w:t xml:space="preserve">Préciser :</w:t>
      </w:r>
    </w:p>
    <w:p>
      <w:pPr>
        <w:pPr/>
        <w:numPr>
          <w:ilvl w:val="0"/>
          <w:numId w:val="36"/>
        </w:numPr>
      </w:pPr>
      <w:r>
        <w:rPr/>
        <w:t xml:space="preserve">la date des premières applications du système,</w:t>
      </w:r>
    </w:p>
    <w:p>
      <w:pPr>
        <w:pPr/>
        <w:numPr>
          <w:ilvl w:val="0"/>
          <w:numId w:val="36"/>
        </w:numPr>
      </w:pPr>
      <w:r>
        <w:rPr/>
        <w:t xml:space="preserve">l'importance des réalisation européennes actuelles.</w:t>
      </w:r>
    </w:p>
    <w:p>
      <w:pPr/>
      <w:r>
        <w:rPr/>
        <w:t xml:space="preserve">N.B: Pour une extension commerciale - "AT sous licence" [nouvelle demande ou révision] (système connu détenu par un autre titulaire avec d’autres dénominations commerciales), le Groupe acte pour la fourniture à minima de 5 références de chantiers si ce sont des maisons individuelles, ou à minima de 3 références si ce sont des bâtiments collectifs.</w:t>
      </w:r>
    </w:p>
    <w:p>
      <w:pPr/>
      <w:r>
        <w:rPr>
          <w:b/>
          <w:bCs/>
        </w:rPr>
        <w:t xml:space="preserve">Justification</w:t>
      </w:r>
    </w:p>
    <w:p>
      <w:pPr/>
      <w:r>
        <w:rPr/>
        <w:t xml:space="preserve">Fournir une liste de références de chantiers effectués avec le système visé.Pour chaque référence de chantier, en France ou dans les DROM et éventuellement en Europe, indiquer :</w:t>
      </w:r>
    </w:p>
    <w:p>
      <w:pPr>
        <w:pPr/>
        <w:numPr>
          <w:ilvl w:val="0"/>
          <w:numId w:val="37"/>
        </w:numPr>
      </w:pPr>
      <w:r>
        <w:rPr/>
        <w:t xml:space="preserve">La localisation exacte en vue de son examen.</w:t>
      </w:r>
    </w:p>
    <w:p>
      <w:pPr>
        <w:pPr/>
        <w:numPr>
          <w:ilvl w:val="0"/>
          <w:numId w:val="37"/>
        </w:numPr>
      </w:pPr>
      <w:r>
        <w:rPr/>
        <w:t xml:space="preserve">Le type de bâtiment (maison individuelle, immeuble collectif, ERP, etc.).</w:t>
      </w:r>
    </w:p>
    <w:p>
      <w:pPr>
        <w:pPr/>
        <w:numPr>
          <w:ilvl w:val="0"/>
          <w:numId w:val="37"/>
        </w:numPr>
      </w:pPr>
      <w:r>
        <w:rPr/>
        <w:t xml:space="preserve">La nature des travaux (travaux neufs ou rénovation).</w:t>
      </w:r>
    </w:p>
    <w:p>
      <w:pPr>
        <w:pPr/>
        <w:numPr>
          <w:ilvl w:val="0"/>
          <w:numId w:val="37"/>
        </w:numPr>
      </w:pPr>
      <w:r>
        <w:rPr/>
        <w:t xml:space="preserve">La période de mise en oeuvre.</w:t>
      </w:r>
    </w:p>
    <w:p>
      <w:pPr>
        <w:pPr/>
        <w:numPr>
          <w:ilvl w:val="0"/>
          <w:numId w:val="37"/>
        </w:numPr>
      </w:pPr>
      <w:r>
        <w:rPr/>
        <w:t xml:space="preserve">La surface traitée, en m</w:t>
      </w:r>
      <w:r>
        <w:rPr>
          <w:vertAlign w:val="superscript"/>
        </w:rPr>
        <w:t xml:space="preserve">2</w:t>
      </w:r>
      <w:r>
        <w:rPr/>
        <w:t xml:space="preserve"> de façade.</w:t>
      </w:r>
    </w:p>
    <w:p>
      <w:pPr>
        <w:pPr/>
        <w:numPr>
          <w:ilvl w:val="0"/>
          <w:numId w:val="37"/>
        </w:numPr>
      </w:pPr>
      <w:r>
        <w:rPr/>
        <w:t xml:space="preserve">L’épaisseur des panneaux isolants et le mode de pose des panneaux.</w:t>
      </w:r>
    </w:p>
    <w:p>
      <w:pPr>
        <w:pPr/>
        <w:numPr>
          <w:ilvl w:val="0"/>
          <w:numId w:val="37"/>
        </w:numPr>
      </w:pPr>
      <w:r>
        <w:rPr/>
        <w:t xml:space="preserve">Le produit de calage employé et le nom des fixations utilisées. </w:t>
      </w:r>
    </w:p>
    <w:p>
      <w:pPr>
        <w:pPr/>
        <w:numPr>
          <w:ilvl w:val="0"/>
          <w:numId w:val="37"/>
        </w:numPr>
      </w:pPr>
      <w:r>
        <w:rPr/>
        <w:t xml:space="preserve">Le revêtement de finition appliqué.</w:t>
      </w:r>
    </w:p>
    <w:p>
      <w:pPr>
        <w:pPr/>
        <w:numPr>
          <w:ilvl w:val="0"/>
          <w:numId w:val="37"/>
        </w:numPr>
      </w:pPr>
      <w:r>
        <w:rPr/>
        <w:t xml:space="preserve">L’identité et les coordonnées des acteurs (maître d’ouvrage, maître d’oeuvre, entreprise de pose, bureau de contrôle, bureau d’étude, etc.).</w:t>
      </w:r>
    </w:p>
    <w:p>
      <w:pPr>
        <w:pPr/>
        <w:numPr>
          <w:ilvl w:val="0"/>
          <w:numId w:val="37"/>
        </w:numPr>
      </w:pPr>
      <w:r>
        <w:rPr/>
        <w:t xml:space="preserve">Dans le cas des DROM, justifier d’un retour chantier.</w:t>
      </w:r>
    </w:p>
    <w:p>
      <w:pPr>
        <w:ind w:left="720" w:right="0"/>
      </w:pPr>
      <w:r>
        <w:rPr>
          <w:rStyle w:val="font_h2"/>
        </w:rPr>
        <w:t xml:space="preserve">10.3. Révision d'ATec</w:t>
      </w:r>
    </w:p>
    <w:p>
      <w:pPr/>
      <w:r>
        <w:rPr/>
        <w:t xml:space="preserve">Validé par le Groupe Spécialisé le 06/07/2017</w:t>
      </w:r>
    </w:p>
    <w:p>
      <w:pPr/>
      <w:r>
        <w:rPr>
          <w:b/>
          <w:bCs/>
        </w:rPr>
        <w:t xml:space="preserve">Description</w:t>
      </w:r>
    </w:p>
    <w:p>
      <w:pPr/>
      <w:r>
        <w:rPr/>
        <w:t xml:space="preserve">Dans le cas d’une révision d'Avis Technique, 10 références chantier sont demandées.</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09E5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489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FD7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EAA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D67B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6609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6A73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7478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97B8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EC04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6507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92DD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E4EC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521C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05C6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D347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7961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B61C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E2C1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4005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AFC2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06A2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5795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448D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FE62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3B36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B0B5C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1F264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ECB77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2026-06-20T18:01:25+02:00</dcterms:created>
  <dcterms:modified xsi:type="dcterms:W3CDTF">2026-06-20T18:01:25+02:00</dcterms:modified>
</cp:coreProperties>
</file>

<file path=docProps/custom.xml><?xml version="1.0" encoding="utf-8"?>
<Properties xmlns="http://schemas.openxmlformats.org/officeDocument/2006/custom-properties" xmlns:vt="http://schemas.openxmlformats.org/officeDocument/2006/docPropsVTypes"/>
</file>