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de toitures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un lit d’épaisseur maximale XX mm ; </w:t>
      </w:r>
    </w:p>
    <w:p>
      <w:pPr/>
      <w:r>
        <w:rPr/>
        <w:t xml:space="preserve">Le procédé protège le revêtement des actions climatiques et du poinçonnement. Il ne nécessite pas de pare-vapeur spécifique.</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0"/>
        </w:numPr>
      </w:pPr>
      <w:r>
        <w:rPr/>
        <w:t xml:space="preserve">inaccessibles, y compris les chemins de circulation, hors rétention temporaire des eaux pluviales,</w:t>
      </w:r>
    </w:p>
    <w:p>
      <w:pPr>
        <w:pPr/>
        <w:numPr>
          <w:ilvl w:val="0"/>
          <w:numId w:val="10"/>
        </w:numPr>
      </w:pPr>
      <w:r>
        <w:rPr/>
        <w:t xml:space="preserve">techniques ou à zones techniques, y compris les chemins de nacelle (indiquer la pression admissible cf. 2.4.1.2),</w:t>
      </w:r>
    </w:p>
    <w:p>
      <w:pPr>
        <w:pPr/>
        <w:numPr>
          <w:ilvl w:val="0"/>
          <w:numId w:val="10"/>
        </w:numPr>
      </w:pPr>
      <w:r>
        <w:rPr/>
        <w:t xml:space="preserve">accessibles à la circulation piétonnière et au séjour avec protection rapportée, y compris sous protection directe par dalles sur plots (indiquer la pression admissible cf. 2.4.1.2),</w:t>
      </w:r>
    </w:p>
    <w:p>
      <w:pPr>
        <w:pPr/>
        <w:numPr>
          <w:ilvl w:val="0"/>
          <w:numId w:val="10"/>
        </w:numPr>
      </w:pPr>
      <w:r>
        <w:rPr/>
        <w:t xml:space="preserve">jardins (indiquer la pression admissible cf. 2.4.1.2),</w:t>
      </w:r>
    </w:p>
    <w:p>
      <w:pPr>
        <w:pPr/>
        <w:numPr>
          <w:ilvl w:val="0"/>
          <w:numId w:val="10"/>
        </w:numPr>
      </w:pPr>
      <w:r>
        <w:rPr/>
        <w:t xml:space="preserve">végétalisées.</w:t>
      </w:r>
    </w:p>
    <w:p>
      <w:pPr/>
      <w:r>
        <w:rPr/>
        <w:t xml:space="preserve">Panneaux CLT bénéficiant d’un Avis Technique visant favorablement l’utilisation en toitures inversée, de pente minimale 1,6 à 5 % et ayant comme destination de toiture :</w:t>
      </w:r>
    </w:p>
    <w:p>
      <w:pPr>
        <w:pPr/>
        <w:numPr>
          <w:ilvl w:val="0"/>
          <w:numId w:val="11"/>
        </w:numPr>
      </w:pPr>
      <w:r>
        <w:rPr/>
        <w:t xml:space="preserve">inaccessibles sans rétention temporaire des eaux pluviales, </w:t>
      </w:r>
    </w:p>
    <w:p>
      <w:pPr>
        <w:pPr/>
        <w:numPr>
          <w:ilvl w:val="0"/>
          <w:numId w:val="11"/>
        </w:numPr>
      </w:pPr>
      <w:r>
        <w:rPr/>
        <w:t xml:space="preserve">techniques sans chemin de nacelles, </w:t>
      </w:r>
    </w:p>
    <w:p>
      <w:pPr>
        <w:pPr/>
        <w:numPr>
          <w:ilvl w:val="0"/>
          <w:numId w:val="11"/>
        </w:numPr>
      </w:pPr>
      <w:r>
        <w:rPr/>
        <w:t xml:space="preserve">accessibles aux piétons avec protection par dalles sur plots, </w:t>
      </w:r>
    </w:p>
    <w:p>
      <w:pPr>
        <w:pPr/>
        <w:numPr>
          <w:ilvl w:val="0"/>
          <w:numId w:val="11"/>
        </w:numPr>
      </w:pPr>
      <w:r>
        <w:rPr/>
        <w:t xml:space="preserve">végétalisées. </w:t>
      </w:r>
    </w:p>
    <w:p>
      <w:pPr/>
      <w:r>
        <w:rPr/>
        <w:t xml:space="preserve">Dalles de béton cellulaire armées bénéficiant d’un Avis Technique visant favorablement l’utilisation en toitures inversée, de pente minimale 1 % à 5 % et ayant comme destination de toiture :</w:t>
      </w:r>
    </w:p>
    <w:p>
      <w:pPr>
        <w:pPr/>
        <w:numPr>
          <w:ilvl w:val="0"/>
          <w:numId w:val="12"/>
        </w:numPr>
      </w:pPr>
      <w:r>
        <w:rPr/>
        <w:t xml:space="preserve">inaccessibles, y compris chemins de circulation, hors rétention temporaire des eaux pluviales,</w:t>
      </w:r>
    </w:p>
    <w:p>
      <w:pPr>
        <w:pPr/>
        <w:numPr>
          <w:ilvl w:val="0"/>
          <w:numId w:val="12"/>
        </w:numPr>
      </w:pPr>
      <w:r>
        <w:rPr/>
        <w:t xml:space="preserve">techniques ou à zones techniques,</w:t>
      </w:r>
    </w:p>
    <w:p>
      <w:pPr>
        <w:pPr/>
        <w:numPr>
          <w:ilvl w:val="0"/>
          <w:numId w:val="12"/>
        </w:numPr>
      </w:pPr>
      <w:r>
        <w:rPr/>
        <w:t xml:space="preserve">végétalisées.</w:t>
      </w:r>
    </w:p>
    <w:p>
      <w:pPr/>
      <w:r>
        <w:rPr/>
        <w:t xml:space="preserve">Le procédé s’utilise en ouvrage neuf ou en réfection de toitures existantes en climat de plaine et de montagne.</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12/03/2018</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720" w:right="0"/>
      </w:pPr>
      <w:r>
        <w:rPr>
          <w:rStyle w:val="font_h2"/>
        </w:rPr>
        <w:t xml:space="preserve">2.3.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160" w:right="0"/>
      </w:pPr>
      <w:r>
        <w:rPr>
          <w:rStyle w:val="font_h3"/>
        </w:rPr>
        <w:t xml:space="preserve">2.4.1.2.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160" w:right="0"/>
      </w:pPr>
      <w:r>
        <w:rPr>
          <w:rStyle w:val="font_h3"/>
        </w:rPr>
        <w:t xml:space="preserve">2.4.1.3.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160" w:right="0"/>
      </w:pPr>
      <w:r>
        <w:rPr>
          <w:rStyle w:val="font_h3"/>
        </w:rPr>
        <w:t xml:space="preserve">2.4.1.4. Echantillons choisis pour les essais</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ind w:left="2160" w:right="0"/>
      </w:pPr>
      <w:r>
        <w:rPr>
          <w:rStyle w:val="font_h3"/>
        </w:rPr>
        <w:t xml:space="preserve">2.4.1.5.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160" w:right="0"/>
      </w:pPr>
      <w:r>
        <w:rPr>
          <w:rStyle w:val="font_h3"/>
        </w:rPr>
        <w:t xml:space="preserve">2.4.2.2.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2.5. Matériaux d'étanchéité</w:t>
      </w:r>
    </w:p>
    <w:p>
      <w:pPr/>
      <w:r>
        <w:rPr/>
        <w:t xml:space="preserve">Validé par le Groupe Spécialisé le 12/03/2018</w:t>
      </w:r>
    </w:p>
    <w:p>
      <w:pPr/>
      <w:r>
        <w:rPr>
          <w:b/>
          <w:bCs/>
        </w:rPr>
        <w:t xml:space="preserve">Description</w:t>
      </w:r>
    </w:p>
    <w:p>
      <w:pPr/>
      <w:r>
        <w:rPr/>
        <w:t xml:space="preserve">Description des revêtements d'étanchéité visés.</w:t>
      </w:r>
    </w:p>
    <w:p>
      <w:pPr/>
      <w:r>
        <w:rPr>
          <w:rStyle w:val="font_h1"/>
        </w:rPr>
        <w:t xml:space="preserve">3. Fabrication et contrôle</w:t>
      </w:r>
    </w:p>
    <w:p>
      <w:pPr>
        <w:ind w:left="720" w:right="0"/>
      </w:pPr>
      <w:r>
        <w:rPr>
          <w:rStyle w:val="font_h2"/>
        </w:rPr>
        <w:t xml:space="preserve">3.1.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3.2.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Mise en œuvre</w:t>
      </w:r>
    </w:p>
    <w:p>
      <w:pPr>
        <w:ind w:left="720" w:right="0"/>
      </w:pPr>
      <w:r>
        <w:rPr>
          <w:rStyle w:val="font_h2"/>
        </w:rPr>
        <w:t xml:space="preserve">4.1.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4.3.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4.4.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42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D4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B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10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13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2F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B5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CC4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F0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ED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55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1B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2026-03-28T20:06:21+01:00</dcterms:created>
  <dcterms:modified xsi:type="dcterms:W3CDTF">2026-03-28T20:06:21+01:00</dcterms:modified>
</cp:coreProperties>
</file>

<file path=docProps/custom.xml><?xml version="1.0" encoding="utf-8"?>
<Properties xmlns="http://schemas.openxmlformats.org/officeDocument/2006/custom-properties" xmlns:vt="http://schemas.openxmlformats.org/officeDocument/2006/docPropsVTypes"/>
</file>