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13/05/2026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extrudé (XPS) en isolation inversée de toitures</w:t>
      </w:r>
    </w:p>
    <w:p>
      <w:pPr/>
      <w:r>
        <w:rPr>
          <w:rStyle w:val="font_h1"/>
        </w:rPr>
        <w:t xml:space="preserve">1. Principe et domaine d'emploi</w:t>
      </w:r>
    </w:p>
    <w:p>
      <w:pPr>
        <w:ind w:left="720" w:right="0"/>
      </w:pPr>
      <w:r>
        <w:rPr>
          <w:rStyle w:val="font_h2"/>
        </w:rPr>
        <w:t xml:space="preserve">1.1. Description succincte du procédé</w:t>
      </w:r>
    </w:p>
    <w:p>
      <w:pPr/>
      <w:r>
        <w:rPr/>
        <w:t xml:space="preserve">Validé par le Groupe Spécialisé le 12/03/2018</w:t>
      </w:r>
    </w:p>
    <w:p>
      <w:pPr/>
      <w:r>
        <w:rPr>
          <w:b/>
          <w:bCs/>
        </w:rPr>
        <w:t xml:space="preserve">Description</w:t>
      </w:r>
    </w:p>
    <w:p>
      <w:pPr/>
      <w:r>
        <w:rPr/>
        <w:t xml:space="preserve">Procédé d'isolation thermique inversée de toitures terrasses à base de panneaux en polystyrène extrudé (XPS), de dimensions utiles :</w:t>
      </w:r>
    </w:p>
    <w:p>
      <w:pPr>
        <w:pPr/>
        <w:numPr>
          <w:ilvl w:val="0"/>
          <w:numId w:val="9"/>
        </w:numPr>
      </w:pPr>
      <w:r>
        <w:rPr/>
        <w:t xml:space="preserve">Longueur x largeur : XX x XX ;</w:t>
      </w:r>
    </w:p>
    <w:p>
      <w:pPr>
        <w:pPr/>
        <w:numPr>
          <w:ilvl w:val="0"/>
          <w:numId w:val="9"/>
        </w:numPr>
      </w:pPr>
      <w:r>
        <w:rPr/>
        <w:t xml:space="preserve">D’épaisseur allant de XX à XX mm. </w:t>
      </w:r>
    </w:p>
    <w:p>
      <w:pPr/>
      <w:r>
        <w:rPr/>
        <w:t xml:space="preserve">Ces panneaux s’emploient en un lit d’épaisseur maximale XX mm ; </w:t>
      </w:r>
    </w:p>
    <w:p>
      <w:pPr/>
      <w:r>
        <w:rPr/>
        <w:t xml:space="preserve">Le procédé protège le revêtement des actions climatiques et du poinçonnement. Il ne nécessite pas de pare-vapeur spécifique.</w:t>
      </w:r>
    </w:p>
    <w:p>
      <w:pPr/>
      <w:r>
        <w:rPr/>
        <w:t xml:space="preserve">Les panneaux sont mis en œuvre en pose libre sous protection lourde rapportée.</w:t>
      </w:r>
    </w:p>
    <w:p>
      <w:pPr>
        <w:ind w:left="720" w:right="0"/>
      </w:pPr>
      <w:r>
        <w:rPr>
          <w:rStyle w:val="font_h2"/>
        </w:rPr>
        <w:t xml:space="preserve">1.2. Domaine d'emploi</w:t>
      </w:r>
    </w:p>
    <w:p>
      <w:pPr/>
      <w:r>
        <w:rPr/>
        <w:t xml:space="preserve">Validé par le Groupe Spécialisé le 12/03/2018</w:t>
      </w:r>
    </w:p>
    <w:p>
      <w:pPr/>
      <w:r>
        <w:rPr>
          <w:b/>
          <w:bCs/>
        </w:rPr>
        <w:t xml:space="preserve">Description</w:t>
      </w:r>
    </w:p>
    <w:p>
      <w:pPr/>
      <w:r>
        <w:rPr/>
        <w:t xml:space="preserve">Le procédé s’utilise en France européenne (hors DROM), en ouvrage neuf ou en réfection de toitures existantes en climat de plaine, sur les éléments porteurs en :</w:t>
      </w:r>
    </w:p>
    <w:p>
      <w:pPr/>
      <w:r>
        <w:rPr/>
        <w:t xml:space="preserve">Maçonnerie conformes à la norme NF DTU 20.12 et NF DTU 43.1 ou à un Avis Technique, de pente minimale nulle (0 %) à 5 % et ayant comme destination des toitures :</w:t>
      </w:r>
    </w:p>
    <w:p>
      <w:pPr>
        <w:pPr/>
        <w:numPr>
          <w:ilvl w:val="0"/>
          <w:numId w:val="10"/>
        </w:numPr>
      </w:pPr>
      <w:r>
        <w:rPr/>
        <w:t xml:space="preserve">inaccessibles, y compris les chemins de circulation, hors rétention temporaire des eaux pluviales,</w:t>
      </w:r>
    </w:p>
    <w:p>
      <w:pPr>
        <w:pPr/>
        <w:numPr>
          <w:ilvl w:val="0"/>
          <w:numId w:val="10"/>
        </w:numPr>
      </w:pPr>
      <w:r>
        <w:rPr/>
        <w:t xml:space="preserve">techniques ou à zones techniques, y compris les chemins de nacelle (indiquer la pression admissible cf. 2.4.1.2),</w:t>
      </w:r>
    </w:p>
    <w:p>
      <w:pPr>
        <w:pPr/>
        <w:numPr>
          <w:ilvl w:val="0"/>
          <w:numId w:val="10"/>
        </w:numPr>
      </w:pPr>
      <w:r>
        <w:rPr/>
        <w:t xml:space="preserve">accessibles à la circulation piétonnière et au séjour avec protection rapportée, y compris sous protection directe par dalles sur plots (indiquer la pression admissible cf. 2.4.1.2),</w:t>
      </w:r>
    </w:p>
    <w:p>
      <w:pPr>
        <w:pPr/>
        <w:numPr>
          <w:ilvl w:val="0"/>
          <w:numId w:val="10"/>
        </w:numPr>
      </w:pPr>
      <w:r>
        <w:rPr/>
        <w:t xml:space="preserve">jardins (indiquer la pression admissible cf. 2.4.1.2),</w:t>
      </w:r>
    </w:p>
    <w:p>
      <w:pPr>
        <w:pPr/>
        <w:numPr>
          <w:ilvl w:val="0"/>
          <w:numId w:val="10"/>
        </w:numPr>
      </w:pPr>
      <w:r>
        <w:rPr/>
        <w:t xml:space="preserve">végétalisées.</w:t>
      </w:r>
    </w:p>
    <w:p>
      <w:pPr/>
      <w:r>
        <w:rPr/>
        <w:t xml:space="preserve">Panneaux CLT bénéficiant d’un Avis Technique visant favorablement l’utilisation en toitures inversée, de pente minimale 1,6 à 5 % et ayant comme destination de toiture :</w:t>
      </w:r>
    </w:p>
    <w:p>
      <w:pPr>
        <w:pPr/>
        <w:numPr>
          <w:ilvl w:val="0"/>
          <w:numId w:val="11"/>
        </w:numPr>
      </w:pPr>
      <w:r>
        <w:rPr/>
        <w:t xml:space="preserve">inaccessibles sans rétention temporaire des eaux pluviales, </w:t>
      </w:r>
    </w:p>
    <w:p>
      <w:pPr>
        <w:pPr/>
        <w:numPr>
          <w:ilvl w:val="0"/>
          <w:numId w:val="11"/>
        </w:numPr>
      </w:pPr>
      <w:r>
        <w:rPr/>
        <w:t xml:space="preserve">techniques sans chemin de nacelles, </w:t>
      </w:r>
    </w:p>
    <w:p>
      <w:pPr>
        <w:pPr/>
        <w:numPr>
          <w:ilvl w:val="0"/>
          <w:numId w:val="11"/>
        </w:numPr>
      </w:pPr>
      <w:r>
        <w:rPr/>
        <w:t xml:space="preserve">accessibles aux piétons avec protection par dalles sur plots, </w:t>
      </w:r>
    </w:p>
    <w:p>
      <w:pPr>
        <w:pPr/>
        <w:numPr>
          <w:ilvl w:val="0"/>
          <w:numId w:val="11"/>
        </w:numPr>
      </w:pPr>
      <w:r>
        <w:rPr/>
        <w:t xml:space="preserve">végétalisées. </w:t>
      </w:r>
    </w:p>
    <w:p>
      <w:pPr/>
      <w:r>
        <w:rPr/>
        <w:t xml:space="preserve">Dalles de béton cellulaire armées bénéficiant d’un Avis Technique visant favorablement l’utilisation en toitures inversée, de pente minimale 1 % à 5 % et ayant comme destination de toiture :</w:t>
      </w:r>
    </w:p>
    <w:p>
      <w:pPr>
        <w:pPr/>
        <w:numPr>
          <w:ilvl w:val="0"/>
          <w:numId w:val="12"/>
        </w:numPr>
      </w:pPr>
      <w:r>
        <w:rPr/>
        <w:t xml:space="preserve">inaccessibles, y compris chemins de circulation, hors rétention temporaire des eaux pluviales,</w:t>
      </w:r>
    </w:p>
    <w:p>
      <w:pPr>
        <w:pPr/>
        <w:numPr>
          <w:ilvl w:val="0"/>
          <w:numId w:val="12"/>
        </w:numPr>
      </w:pPr>
      <w:r>
        <w:rPr/>
        <w:t xml:space="preserve">techniques ou à zones techniques,</w:t>
      </w:r>
    </w:p>
    <w:p>
      <w:pPr>
        <w:pPr/>
        <w:numPr>
          <w:ilvl w:val="0"/>
          <w:numId w:val="12"/>
        </w:numPr>
      </w:pPr>
      <w:r>
        <w:rPr/>
        <w:t xml:space="preserve">végétalisées.</w:t>
      </w:r>
    </w:p>
    <w:p>
      <w:pPr/>
      <w:r>
        <w:rPr/>
        <w:t xml:space="preserve">Le procédé s’utilise en ouvrage neuf ou en réfection de toitures existantes en climat de plaine et de montagne.</w:t>
      </w:r>
    </w:p>
    <w:p>
      <w:pPr>
        <w:ind w:left="720" w:right="0"/>
      </w:pPr>
      <w:r>
        <w:rPr>
          <w:rStyle w:val="font_h2"/>
        </w:rPr>
        <w:t xml:space="preserve">1.3. Marquage CE</w:t>
      </w:r>
    </w:p>
    <w:p>
      <w:pPr/>
      <w:r>
        <w:rPr/>
        <w:t xml:space="preserve">Validé par le Groupe Spécialisé le 12/03/2018</w:t>
      </w:r>
    </w:p>
    <w:p>
      <w:pPr/>
      <w:r>
        <w:rPr>
          <w:b/>
          <w:bCs/>
        </w:rPr>
        <w:t xml:space="preserve">Description</w:t>
      </w:r>
    </w:p>
    <w:p>
      <w:pPr/>
      <w:r>
        <w:rPr/>
        <w:t xml:space="preserve">Conformité à la norme NF EN 13164.</w:t>
      </w:r>
    </w:p>
    <w:p>
      <w:pPr/>
      <w:r>
        <w:rPr>
          <w:b/>
          <w:bCs/>
        </w:rPr>
        <w:t xml:space="preserve">Justification</w:t>
      </w:r>
    </w:p>
    <w:p>
      <w:pPr/>
      <w:r>
        <w:rPr/>
        <w:t xml:space="preserve">Fournir la déclaration de performance et le marquage CE associé en conformité avec la norme NF EN 13164.</w:t>
      </w:r>
    </w:p>
    <w:p>
      <w:pPr/>
      <w:r>
        <w:rPr>
          <w:rStyle w:val="font_h1"/>
        </w:rPr>
        <w:t xml:space="preserve">2. Description des produits</w:t>
      </w:r>
    </w:p>
    <w:p>
      <w:pPr>
        <w:ind w:left="720" w:right="0"/>
      </w:pPr>
      <w:r>
        <w:rPr>
          <w:rStyle w:val="font_h2"/>
        </w:rPr>
        <w:t xml:space="preserve">2.1. Désignation commerciale</w:t>
      </w:r>
    </w:p>
    <w:p>
      <w:pPr/>
      <w:r>
        <w:rPr/>
        <w:t xml:space="preserve">Validé par le Groupe Spécialisé le 12/03/2018</w:t>
      </w:r>
    </w:p>
    <w:p>
      <w:pPr/>
      <w:r>
        <w:rPr>
          <w:b/>
          <w:bCs/>
        </w:rPr>
        <w:t xml:space="preserve">Description</w:t>
      </w:r>
    </w:p>
    <w:p>
      <w:pPr/>
      <w:r>
        <w:rPr/>
        <w:t xml:space="preserve">Désignation commerciale</w:t>
      </w:r>
    </w:p>
    <w:p>
      <w:pPr>
        <w:ind w:left="720" w:right="0"/>
      </w:pPr>
      <w:r>
        <w:rPr>
          <w:rStyle w:val="font_h2"/>
        </w:rPr>
        <w:t xml:space="preserve">2.2. Composition du produit</w:t>
      </w:r>
    </w:p>
    <w:p>
      <w:pPr/>
      <w:r>
        <w:rPr/>
        <w:t xml:space="preserve">Validé par le Groupe Spécialisé le 12/03/2018</w:t>
      </w:r>
    </w:p>
    <w:p>
      <w:pPr/>
      <w:r>
        <w:rPr>
          <w:b/>
          <w:bCs/>
        </w:rPr>
        <w:t xml:space="preserve">Description</w:t>
      </w:r>
    </w:p>
    <w:p>
      <w:pPr/>
      <w:r>
        <w:rPr/>
        <w:t xml:space="preserve">Définition des constituants du panneau isolant XPS (gaz d'expansion, surface des panneaux).</w:t>
      </w:r>
    </w:p>
    <w:p>
      <w:pPr>
        <w:ind w:left="720" w:right="0"/>
      </w:pPr>
      <w:r>
        <w:rPr>
          <w:rStyle w:val="font_h2"/>
        </w:rPr>
        <w:t xml:space="preserve">2.3. Caractéristiques d'identification du produit</w:t>
      </w:r>
    </w:p>
    <w:p>
      <w:pPr/>
      <w:r>
        <w:rPr/>
        <w:t xml:space="preserve">Validé par le Groupe Spécialisé le 12/03/2018</w:t>
      </w:r>
    </w:p>
    <w:p>
      <w:pPr/>
      <w:r>
        <w:rPr>
          <w:b/>
          <w:bCs/>
        </w:rPr>
        <w:t xml:space="preserve">Description</w:t>
      </w:r>
    </w:p>
    <w:p>
      <w:pPr/>
      <w:r>
        <w:rPr/>
        <w:t xml:space="preserve">Donner les caractéristiques du panneau isolant, les normes d'essais, les référentiels associés ainsi que les tolérances.</w:t>
      </w:r>
    </w:p>
    <w:p>
      <w:pPr/>
      <w:r>
        <w:rPr/>
        <w:t xml:space="preserve">Au minimum, les caractéristiques suivantes doivent apparaître sous forme d'un tableau : </w:t>
      </w:r>
    </w:p>
    <w:p>
      <w:pPr>
        <w:pPr/>
        <w:numPr>
          <w:ilvl w:val="0"/>
          <w:numId w:val="13"/>
        </w:numPr>
      </w:pPr>
      <w:r>
        <w:rPr/>
        <w:t xml:space="preserve">Masse volumique selon NF EN 1602 (indiquer les différentes masses dans le cas de panneaux multicouches) ;</w:t>
      </w:r>
    </w:p>
    <w:p>
      <w:pPr>
        <w:pPr/>
        <w:numPr>
          <w:ilvl w:val="0"/>
          <w:numId w:val="13"/>
        </w:numPr>
      </w:pPr>
      <w:r>
        <w:rPr/>
        <w:t xml:space="preserve">Longueur et largeur selon NF EN 822 ;</w:t>
      </w:r>
    </w:p>
    <w:p>
      <w:pPr>
        <w:pPr/>
        <w:numPr>
          <w:ilvl w:val="0"/>
          <w:numId w:val="13"/>
        </w:numPr>
      </w:pPr>
      <w:r>
        <w:rPr/>
        <w:t xml:space="preserve">Épaisseur selon EN 823 ;</w:t>
      </w:r>
    </w:p>
    <w:p>
      <w:pPr>
        <w:pPr/>
        <w:numPr>
          <w:ilvl w:val="0"/>
          <w:numId w:val="13"/>
        </w:numPr>
      </w:pPr>
      <w:r>
        <w:rPr/>
        <w:t xml:space="preserve">Équerrage selon EN 824 ;</w:t>
      </w:r>
    </w:p>
    <w:p>
      <w:pPr>
        <w:pPr/>
        <w:numPr>
          <w:ilvl w:val="0"/>
          <w:numId w:val="13"/>
        </w:numPr>
      </w:pPr>
      <w:r>
        <w:rPr/>
        <w:t xml:space="preserve">Planéité de surface selon EN 825 ;</w:t>
      </w:r>
    </w:p>
    <w:p>
      <w:pPr>
        <w:pPr/>
        <w:numPr>
          <w:ilvl w:val="0"/>
          <w:numId w:val="13"/>
        </w:numPr>
      </w:pPr>
      <w:r>
        <w:rPr/>
        <w:t xml:space="preserve">Contrainte de compression à 10% selon NF EN 826 ;</w:t>
      </w:r>
    </w:p>
    <w:p>
      <w:pPr>
        <w:pPr/>
        <w:numPr>
          <w:ilvl w:val="0"/>
          <w:numId w:val="13"/>
        </w:numPr>
      </w:pPr>
      <w:r>
        <w:rPr/>
        <w:t xml:space="preserve">Variations dimensionnelles à l’état libre de déformation selon le Guide UEAtc pour l'agrément des systèmes isolants supports d'étanchéité des toitures plates et inclinées (e-cahier 2662_V2 de Juillet 2010) ;</w:t>
      </w:r>
    </w:p>
    <w:p>
      <w:pPr>
        <w:pPr/>
        <w:numPr>
          <w:ilvl w:val="0"/>
          <w:numId w:val="13"/>
        </w:numPr>
      </w:pPr>
      <w:r>
        <w:rPr/>
        <w:t xml:space="preserve">Incurvation sous l’effet d’un gradient thermique (60 °C / 23 °C) selon le Guide UEAtc pour l'agrément des systèmes isolants supports d'étanchéité des toitures plates et inclinées (e-cahier 2662_V2 de Juillet 2010) ;</w:t>
      </w:r>
    </w:p>
    <w:p>
      <w:pPr>
        <w:pPr/>
        <w:numPr>
          <w:ilvl w:val="0"/>
          <w:numId w:val="13"/>
        </w:numPr>
      </w:pPr>
      <w:r>
        <w:rPr/>
        <w:t xml:space="preserve">Classement de réaction au feu ;</w:t>
      </w:r>
    </w:p>
    <w:p>
      <w:pPr>
        <w:pPr/>
        <w:numPr>
          <w:ilvl w:val="0"/>
          <w:numId w:val="13"/>
        </w:numPr>
      </w:pPr>
      <w:r>
        <w:rPr/>
        <w:t xml:space="preserve">Résistance thermique utile (tableau représentant les valeurs sur toute la gamme d'épaisseur) ;</w:t>
      </w:r>
    </w:p>
    <w:p>
      <w:pPr>
        <w:pPr/>
        <w:numPr>
          <w:ilvl w:val="0"/>
          <w:numId w:val="13"/>
        </w:numPr>
      </w:pPr>
      <w:r>
        <w:rPr/>
        <w:t xml:space="preserve">Conductivité thermique utile ;</w:t>
      </w:r>
    </w:p>
    <w:p>
      <w:pPr>
        <w:pPr/>
        <w:numPr>
          <w:ilvl w:val="0"/>
          <w:numId w:val="13"/>
        </w:numPr>
      </w:pPr>
      <w:r>
        <w:rPr/>
        <w:t xml:space="preserve">Absorption d’eau à long terme par diffusion selon EN 12088 ;</w:t>
      </w:r>
    </w:p>
    <w:p>
      <w:pPr/>
      <w:r>
        <w:rPr>
          <w:b/>
          <w:bCs/>
        </w:rPr>
        <w:t xml:space="preserve">Justification</w:t>
      </w:r>
    </w:p>
    <w:p>
      <w:pPr/>
      <w:r>
        <w:rPr>
          <w:i/>
          <w:iCs/>
        </w:rPr>
        <w:t xml:space="preserve">Certificats</w:t>
      </w:r>
    </w:p>
    <w:p>
      <w:pPr>
        <w:pPr/>
        <w:numPr>
          <w:ilvl w:val="0"/>
          <w:numId w:val="14"/>
        </w:numPr>
      </w:pPr>
      <w:r>
        <w:rPr/>
        <w:t xml:space="preserve">Certificat de conformité CE et Déclaration de Performances conformément à la norme NF EN 13164 en cours de validité ;</w:t>
      </w:r>
    </w:p>
    <w:p>
      <w:pPr>
        <w:pPr/>
        <w:numPr>
          <w:ilvl w:val="0"/>
          <w:numId w:val="14"/>
        </w:numPr>
      </w:pPr>
      <w:r>
        <w:rPr/>
        <w:t xml:space="preserve">Certificat ACERMI ou équivalent en cours de validité ;</w:t>
      </w:r>
    </w:p>
    <w:p>
      <w:pPr/>
      <w:r>
        <w:rPr>
          <w:i/>
          <w:iCs/>
        </w:rPr>
        <w:t xml:space="preserve">Rapports d'essai</w:t>
      </w:r>
    </w:p>
    <w:p>
      <w:pPr>
        <w:pPr/>
        <w:numPr>
          <w:ilvl w:val="0"/>
          <w:numId w:val="15"/>
        </w:numPr>
      </w:pPr>
      <w:r>
        <w:rPr/>
        <w:t xml:space="preserve">Rapports d'essais selon le Guide UEAtc pour l'agrément des systèmes isolants supports d'étanchéité des toitures plates et inclinées (e-cahier 2662_V2 de Juillet 2010) et selon e-cahier du CSTB 3669 de janvier 2010 ;</w:t>
      </w:r>
    </w:p>
    <w:p>
      <w:pPr>
        <w:pPr/>
        <w:numPr>
          <w:ilvl w:val="0"/>
          <w:numId w:val="15"/>
        </w:numPr>
      </w:pPr>
      <w:r>
        <w:rPr/>
        <w:t xml:space="preserve">Rapport d'essai et de classement de réaction au feu selon EN 13501-1.</w:t>
      </w:r>
    </w:p>
    <w:p>
      <w:pPr/>
      <w:r>
        <w:rPr>
          <w:b/>
          <w:bCs/>
        </w:rPr>
        <w:t xml:space="preserve">Critères d'évaluation</w:t>
      </w:r>
    </w:p>
    <w:p>
      <w:pPr/>
      <w:r>
        <w:rPr/>
        <w:t xml:space="preserve">Cohérence entre les valeurs d'autocontrôles, de la déclaration de performance (DdP) et du certificat ACERMI.</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r>
        <w:rPr/>
        <w:t xml:space="preserve">Validé par le Groupe Spécialisé le 12/03/2018</w:t>
      </w:r>
    </w:p>
    <w:p>
      <w:pPr/>
      <w:r>
        <w:rPr>
          <w:b/>
          <w:bCs/>
        </w:rPr>
        <w:t xml:space="preserve">Description</w:t>
      </w:r>
    </w:p>
    <w:p>
      <w:pPr/>
      <w:r>
        <w:rPr/>
        <w:t xml:space="preserve">Essai de comportement de l’isolant sous charges statiques réparties et températures élevées selon le §4.51 du guide UEAtc pour l'agrément des systèmes isolants supports d'étanchéité des toitures plates et inclinées (e-cahier 2662_V2 de Juillet 2010).</w:t>
      </w:r>
    </w:p>
    <w:p>
      <w:pPr/>
      <w:r>
        <w:rPr>
          <w:b/>
          <w:bCs/>
        </w:rPr>
        <w:t xml:space="preserve">Justification</w:t>
      </w:r>
    </w:p>
    <w:p>
      <w:pPr/>
      <w:r>
        <w:rPr/>
        <w:t xml:space="preserve">Rapport d'essai selon le §4.51 du guide UEAtc avec l'épaisseur minimale et maximale.</w:t>
      </w:r>
    </w:p>
    <w:p>
      <w:pPr/>
      <w:r>
        <w:rPr>
          <w:b/>
          <w:bCs/>
        </w:rPr>
        <w:t xml:space="preserve">Critères d'évaluation</w:t>
      </w:r>
    </w:p>
    <w:p>
      <w:pPr>
        <w:pPr/>
        <w:numPr>
          <w:ilvl w:val="0"/>
          <w:numId w:val="16"/>
        </w:numPr>
      </w:pPr>
      <w:r>
        <w:rPr/>
        <w:t xml:space="preserve">Classe C sans protection lourde : Déformation ≤ 5% pour [T = 80°C, 40kPa]</w:t>
      </w:r>
    </w:p>
    <w:p>
      <w:pPr>
        <w:pPr/>
        <w:numPr>
          <w:ilvl w:val="0"/>
          <w:numId w:val="16"/>
        </w:numPr>
      </w:pPr>
      <w:r>
        <w:rPr/>
        <w:t xml:space="preserve">Classe C avec protection lourde : Déformation ≤ 5% pour [T = 60°C, 40kPa]</w:t>
      </w:r>
    </w:p>
    <w:p>
      <w:pPr>
        <w:pPr/>
        <w:numPr>
          <w:ilvl w:val="0"/>
          <w:numId w:val="16"/>
        </w:numPr>
      </w:pPr>
      <w:r>
        <w:rPr/>
        <w:t xml:space="preserve">Classe B avec protection lourde : Déformation ≤ 5% pour [T = 60°C, 20kPa] </w:t>
      </w:r>
    </w:p>
    <w:p>
      <w:pPr>
        <w:pPr/>
        <w:numPr>
          <w:ilvl w:val="0"/>
          <w:numId w:val="16"/>
        </w:numPr>
      </w:pPr>
      <w:r>
        <w:rPr/>
        <w:t xml:space="preserve">Classe B sans protection lourde : Déformation ≤ 5% pour [T = 80°C, 20kPa]</w:t>
      </w:r>
    </w:p>
    <w:p>
      <w:pPr>
        <w:ind w:left="2160" w:right="0"/>
      </w:pPr>
      <w:r>
        <w:rPr>
          <w:rStyle w:val="font_h3"/>
        </w:rPr>
        <w:t xml:space="preserve">2.4.1.2. Essai de comportement de l'isolant sous charge maintenue en température</w:t>
      </w:r>
    </w:p>
    <w:p>
      <w:pPr/>
      <w:r>
        <w:rPr/>
        <w:t xml:space="preserve">Validé par le Groupe Spécialisé le 12/03/2018</w:t>
      </w:r>
    </w:p>
    <w:p>
      <w:pPr/>
      <w:r>
        <w:rPr>
          <w:b/>
          <w:bCs/>
        </w:rPr>
        <w:t xml:space="preserve">Description</w:t>
      </w:r>
    </w:p>
    <w:p>
      <w:pPr/>
      <w:r>
        <w:rPr/>
        <w:t xml:space="preserve">Essai de comportement de l’isolant sous charge maintenue selon le cahier du CSTB 3669 pour les procédés ayant une mise en charge permanente.</w:t>
      </w:r>
    </w:p>
    <w:p>
      <w:pPr/>
      <w:r>
        <w:rPr/>
        <w:t xml:space="preserve">L'essai est demandé pour les procédés visant les toitures techniques, les toitures végétalisées et la protection par dalles sur plots (le résultat de l'essai permet au maître d'œuvre de réaliser de dimensionnement de l'ouvrage à partir de la charge admissible par l'isolant).</w:t>
      </w:r>
    </w:p>
    <w:p>
      <w:pPr/>
      <w:r>
        <w:rPr>
          <w:b/>
          <w:bCs/>
        </w:rPr>
        <w:t xml:space="preserve">Justification</w:t>
      </w:r>
    </w:p>
    <w:p>
      <w:pPr/>
      <w:r>
        <w:rPr/>
        <w:t xml:space="preserve">Rapport d'essai avec l'épaisseur minimale et maximale ;</w:t>
      </w:r>
    </w:p>
    <w:p>
      <w:pPr/>
      <w:r>
        <w:rPr>
          <w:b/>
          <w:bCs/>
        </w:rPr>
        <w:t xml:space="preserve">Critères d'évaluation</w:t>
      </w:r>
    </w:p>
    <w:p>
      <w:pPr/>
      <w:r>
        <w:rPr/>
        <w:t xml:space="preserve">Charge admissible de l'isolant</w:t>
      </w:r>
    </w:p>
    <w:p>
      <w:pPr>
        <w:ind w:left="2160" w:right="0"/>
      </w:pPr>
      <w:r>
        <w:rPr>
          <w:rStyle w:val="font_h3"/>
        </w:rPr>
        <w:t xml:space="preserve">2.4.1.3. Résistance de service à la compression et déformation de service</w:t>
      </w:r>
    </w:p>
    <w:p>
      <w:pPr/>
      <w:r>
        <w:rPr/>
        <w:t xml:space="preserve">Validé par le Groupe Spécialisé le 12/03/2018</w:t>
      </w:r>
    </w:p>
    <w:p>
      <w:pPr/>
      <w:r>
        <w:rPr>
          <w:b/>
          <w:bCs/>
        </w:rPr>
        <w:t xml:space="preserve">Description</w:t>
      </w:r>
    </w:p>
    <w:p>
      <w:pPr/>
      <w:r>
        <w:rPr/>
        <w:t xml:space="preserve">Essai de résistance en compression selon le e-cahier 3230_V2 de Novembre 2007.</w:t>
      </w:r>
    </w:p>
    <w:p>
      <w:pPr/>
      <w:r>
        <w:rPr>
          <w:b/>
          <w:bCs/>
        </w:rPr>
        <w:t xml:space="preserve">Justification</w:t>
      </w:r>
    </w:p>
    <w:p>
      <w:pPr/>
      <w:r>
        <w:rPr/>
        <w:t xml:space="preserve">Rapport d'essai selon le e-cahier 3230_V2 avec l'épaisseur minimale et maximale revendiquée, justifiant l'influence de la température</w:t>
      </w:r>
    </w:p>
    <w:p>
      <w:pPr/>
      <w:r>
        <w:rPr>
          <w:b/>
          <w:bCs/>
        </w:rPr>
        <w:t xml:space="preserve">Critères d'évaluation</w:t>
      </w:r>
    </w:p>
    <w:p>
      <w:pPr/>
      <w:r>
        <w:rPr/>
        <w:t xml:space="preserve">Valeur de compression de service "RCs" minimale et de déformation de service "ds" minimale et maximale à température élevée</w:t>
      </w:r>
    </w:p>
    <w:p>
      <w:pPr>
        <w:ind w:left="2160" w:right="0"/>
      </w:pPr>
      <w:r>
        <w:rPr>
          <w:rStyle w:val="font_h3"/>
        </w:rPr>
        <w:t xml:space="preserve">2.4.1.4. Echantillons choisis pour les essais</w:t>
      </w:r>
    </w:p>
    <w:p>
      <w:pPr/>
      <w:r>
        <w:rPr/>
        <w:t xml:space="preserve">Validé par le Groupe Spécialisé le 10/05/2021</w:t>
      </w:r>
    </w:p>
    <w:p>
      <w:pPr/>
      <w:r>
        <w:rPr>
          <w:b/>
          <w:bCs/>
        </w:rPr>
        <w:t xml:space="preserve">Description</w:t>
      </w:r>
    </w:p>
    <w:p>
      <w:pPr/>
      <w:r>
        <w:rPr/>
        <w:t xml:space="preserve">Les essais de classes présentés lors de l’examen des demandes de DTA d’isolants support d’étanchéité devront être réalisés avec des échantillons reflétant la production moyenne du fabricant : les valeurs d’essais d’identification en compression à 10% ne devront pas présenter un écart significatif par rapport à la valeur déclarée par le fabricant. Cet écart est à mesurer en fonction de la moyenne des résultats des autocontrôles du fabricant et les écarts types.</w:t>
      </w:r>
    </w:p>
    <w:p>
      <w:pPr>
        <w:ind w:left="2160" w:right="0"/>
      </w:pPr>
      <w:r>
        <w:rPr>
          <w:rStyle w:val="font_h3"/>
        </w:rPr>
        <w:t xml:space="preserve">2.4.1.5.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d'absorption d'eau à long terme par immersion totale</w:t>
      </w:r>
    </w:p>
    <w:p>
      <w:pPr/>
      <w:r>
        <w:rPr/>
        <w:t xml:space="preserve">Validé par le Groupe Spécialisé le 12/03/2018</w:t>
      </w:r>
    </w:p>
    <w:p>
      <w:pPr/>
      <w:r>
        <w:rPr>
          <w:b/>
          <w:bCs/>
        </w:rPr>
        <w:t xml:space="preserve">Description</w:t>
      </w:r>
    </w:p>
    <w:p>
      <w:pPr/>
      <w:r>
        <w:rPr/>
        <w:t xml:space="preserve">Essai d’absorption d'eau à long terme selon la norme EN 12087 méthode A.</w:t>
      </w:r>
    </w:p>
    <w:p>
      <w:pPr/>
      <w:r>
        <w:rPr>
          <w:b/>
          <w:bCs/>
        </w:rPr>
        <w:t xml:space="preserve">Justification</w:t>
      </w:r>
    </w:p>
    <w:p>
      <w:pPr/>
      <w:r>
        <w:rPr/>
        <w:t xml:space="preserve">Rapports d'essai pour les épaisseurs ?</w:t>
      </w:r>
    </w:p>
    <w:p>
      <w:pPr/>
      <w:r>
        <w:rPr>
          <w:b/>
          <w:bCs/>
        </w:rPr>
        <w:t xml:space="preserve">Critères d'évaluation</w:t>
      </w:r>
    </w:p>
    <w:p>
      <w:pPr/>
      <w:r>
        <w:rPr/>
        <w:t xml:space="preserve">Classement WL(T)0,7</w:t>
      </w:r>
    </w:p>
    <w:p>
      <w:pPr>
        <w:ind w:left="2160" w:right="0"/>
      </w:pPr>
      <w:r>
        <w:rPr>
          <w:rStyle w:val="font_h3"/>
        </w:rPr>
        <w:t xml:space="preserve">2.4.2.2. Essai de résistance aux effets des cycles de gel/dégel</w:t>
      </w:r>
    </w:p>
    <w:p>
      <w:pPr/>
      <w:r>
        <w:rPr/>
        <w:t xml:space="preserve">Validé par le Groupe Spécialisé le 12/03/2018</w:t>
      </w:r>
    </w:p>
    <w:p>
      <w:pPr/>
      <w:r>
        <w:rPr>
          <w:b/>
          <w:bCs/>
        </w:rPr>
        <w:t xml:space="preserve">Description</w:t>
      </w:r>
    </w:p>
    <w:p>
      <w:pPr/>
      <w:r>
        <w:rPr/>
        <w:t xml:space="preserve">Essai de détermination de l'effet des cycles successifs de gel/dégel selon les normes EN 13164 et EN 12091, sur les propriétés mécaniques et la teneur en eau (absorption d'eau à long terme)</w:t>
      </w:r>
    </w:p>
    <w:p>
      <w:pPr/>
      <w:r>
        <w:rPr>
          <w:b/>
          <w:bCs/>
        </w:rPr>
        <w:t xml:space="preserve">Justification</w:t>
      </w:r>
    </w:p>
    <w:p>
      <w:pPr/>
      <w:r>
        <w:rPr/>
        <w:t xml:space="preserve">Rapport d'essai avec les épaisseurs ?.</w:t>
      </w:r>
    </w:p>
    <w:p>
      <w:pPr/>
      <w:r>
        <w:rPr>
          <w:b/>
          <w:bCs/>
        </w:rPr>
        <w:t xml:space="preserve">Critères d'évaluation</w:t>
      </w:r>
    </w:p>
    <w:p>
      <w:pPr/>
      <w:r>
        <w:rPr/>
        <w:t xml:space="preserve">Classement FTCD1</w:t>
      </w:r>
    </w:p>
    <w:p>
      <w:pPr>
        <w:ind w:left="720" w:right="0"/>
      </w:pPr>
      <w:r>
        <w:rPr>
          <w:rStyle w:val="font_h2"/>
        </w:rPr>
        <w:t xml:space="preserve">2.5. Matériaux d'étanchéité</w:t>
      </w:r>
    </w:p>
    <w:p>
      <w:pPr/>
      <w:r>
        <w:rPr/>
        <w:t xml:space="preserve">Validé par le Groupe Spécialisé le 12/03/2018</w:t>
      </w:r>
    </w:p>
    <w:p>
      <w:pPr/>
      <w:r>
        <w:rPr>
          <w:b/>
          <w:bCs/>
        </w:rPr>
        <w:t xml:space="preserve">Description</w:t>
      </w:r>
    </w:p>
    <w:p>
      <w:pPr/>
      <w:r>
        <w:rPr/>
        <w:t xml:space="preserve">Description des revêtements d'étanchéité visés.</w:t>
      </w:r>
    </w:p>
    <w:p>
      <w:pPr/>
      <w:r>
        <w:rPr>
          <w:rStyle w:val="font_h1"/>
        </w:rPr>
        <w:t xml:space="preserve">3. Fabrication et contrôle</w:t>
      </w:r>
    </w:p>
    <w:p>
      <w:pPr>
        <w:ind w:left="720" w:right="0"/>
      </w:pPr>
      <w:r>
        <w:rPr>
          <w:rStyle w:val="font_h2"/>
        </w:rPr>
        <w:t xml:space="preserve">3.1. Usine de fabrication</w:t>
      </w:r>
    </w:p>
    <w:p>
      <w:pPr/>
      <w:r>
        <w:rPr/>
        <w:t xml:space="preserve">Validé par le Groupe Spécialisé le 12/03/2018</w:t>
      </w:r>
    </w:p>
    <w:p>
      <w:pPr/>
      <w:r>
        <w:rPr>
          <w:b/>
          <w:bCs/>
        </w:rPr>
        <w:t xml:space="preserve">Description</w:t>
      </w:r>
    </w:p>
    <w:p>
      <w:pPr/>
      <w:r>
        <w:rPr/>
        <w:t xml:space="preserve">Nom et adresse de la ou des usines de fabrication.</w:t>
      </w:r>
    </w:p>
    <w:p>
      <w:pPr>
        <w:ind w:left="720" w:right="0"/>
      </w:pPr>
      <w:r>
        <w:rPr>
          <w:rStyle w:val="font_h2"/>
        </w:rPr>
        <w:t xml:space="preserve">3.2. Description de la fabrication</w:t>
      </w:r>
    </w:p>
    <w:p>
      <w:pPr/>
      <w:r>
        <w:rPr/>
        <w:t xml:space="preserve">Validé par le Groupe Spécialisé le 12/03/2018</w:t>
      </w:r>
    </w:p>
    <w:p>
      <w:pPr/>
      <w:r>
        <w:rPr>
          <w:b/>
          <w:bCs/>
        </w:rPr>
        <w:t xml:space="preserve">Description</w:t>
      </w:r>
    </w:p>
    <w:p>
      <w:pPr/>
      <w:r>
        <w:rPr/>
        <w:t xml:space="preserve">Description du processus de fabrication.</w:t>
      </w:r>
    </w:p>
    <w:p>
      <w:pPr>
        <w:ind w:left="720" w:right="0"/>
      </w:pPr>
      <w:r>
        <w:rPr>
          <w:rStyle w:val="font_h2"/>
        </w:rPr>
        <w:t xml:space="preserve">3.3. Contrôles de fabrication</w:t>
      </w:r>
    </w:p>
    <w:p>
      <w:pPr/>
      <w:r>
        <w:rPr/>
        <w:t xml:space="preserve">Validé par le Groupe Spécialisé le 12/03/2018</w:t>
      </w:r>
    </w:p>
    <w:p>
      <w:pPr/>
      <w:r>
        <w:rPr>
          <w:b/>
          <w:bCs/>
        </w:rPr>
        <w:t xml:space="preserve">Description</w:t>
      </w:r>
    </w:p>
    <w:p>
      <w:pPr/>
      <w:r>
        <w:rPr/>
        <w:t xml:space="preserve">Description des contrôles de fabrication sur chaîne de fabrication et sur produits finis : spécification, référentiel, fréquence.</w:t>
      </w:r>
    </w:p>
    <w:p>
      <w:pPr/>
      <w:r>
        <w:rPr>
          <w:b/>
          <w:bCs/>
        </w:rPr>
        <w:t xml:space="preserve">Justification</w:t>
      </w:r>
    </w:p>
    <w:p>
      <w:pPr/>
      <w:r>
        <w:rPr/>
        <w:t xml:space="preserve">Auto-contrôles selon normes d'essai (cf. 2.3 du présent document) en adéquation avec les performances déclarées dont au minimum celles-ci : </w:t>
      </w:r>
    </w:p>
    <w:p>
      <w:pPr>
        <w:pPr/>
        <w:numPr>
          <w:ilvl w:val="0"/>
          <w:numId w:val="17"/>
        </w:numPr>
      </w:pPr>
      <w:r>
        <w:rPr/>
        <w:t xml:space="preserve">Longueur et largeur ;</w:t>
      </w:r>
    </w:p>
    <w:p>
      <w:pPr>
        <w:pPr/>
        <w:numPr>
          <w:ilvl w:val="0"/>
          <w:numId w:val="17"/>
        </w:numPr>
      </w:pPr>
      <w:r>
        <w:rPr/>
        <w:t xml:space="preserve">Epaisseur ;</w:t>
      </w:r>
    </w:p>
    <w:p>
      <w:pPr>
        <w:pPr/>
        <w:numPr>
          <w:ilvl w:val="0"/>
          <w:numId w:val="17"/>
        </w:numPr>
      </w:pPr>
      <w:r>
        <w:rPr/>
        <w:t xml:space="preserve">Planéité ;</w:t>
      </w:r>
    </w:p>
    <w:p>
      <w:pPr>
        <w:pPr/>
        <w:numPr>
          <w:ilvl w:val="0"/>
          <w:numId w:val="17"/>
        </w:numPr>
      </w:pPr>
      <w:r>
        <w:rPr/>
        <w:t xml:space="preserve">Équerrage ;</w:t>
      </w:r>
    </w:p>
    <w:p>
      <w:pPr>
        <w:pPr/>
        <w:numPr>
          <w:ilvl w:val="0"/>
          <w:numId w:val="17"/>
        </w:numPr>
      </w:pPr>
      <w:r>
        <w:rPr/>
        <w:t xml:space="preserve">Masse volumique ;</w:t>
      </w:r>
    </w:p>
    <w:p>
      <w:pPr>
        <w:pPr/>
        <w:numPr>
          <w:ilvl w:val="0"/>
          <w:numId w:val="17"/>
        </w:numPr>
      </w:pPr>
      <w:r>
        <w:rPr/>
        <w:t xml:space="preserve">Résistance en compression.</w:t>
      </w:r>
    </w:p>
    <w:p>
      <w:pPr/>
      <w:r>
        <w:rPr/>
        <w:t xml:space="preserve">Le contrôle d’incurvation est effectué 2 fois par an par produit.</w:t>
      </w:r>
    </w:p>
    <w:p>
      <w:pPr/>
      <w:r>
        <w:rPr/>
        <w:t xml:space="preserve">Les valeurs de "RCs" et "ds" sont relevés à chaque essai de résistance en compression. Dans le cas où ces 2 valeurs ne sont pas certifiées par l'ACERMI ou une certification équivalente, le contrôle de l'influence de la température selon le e-cahier 3230_V2 est réalisé 2 fois par an.</w:t>
      </w:r>
    </w:p>
    <w:p>
      <w:pPr/>
      <w:r>
        <w:rPr>
          <w:b/>
          <w:bCs/>
        </w:rPr>
        <w:t xml:space="preserve">Critères d'évaluation</w:t>
      </w:r>
    </w:p>
    <w:p>
      <w:pPr>
        <w:pPr/>
        <w:numPr>
          <w:ilvl w:val="0"/>
          <w:numId w:val="18"/>
        </w:numPr>
      </w:pPr>
      <w:r>
        <w:rPr/>
        <w:t xml:space="preserve">Cas de plusieurs sites de fabrication : comparaison des autocontrôles.</w:t>
      </w:r>
    </w:p>
    <w:p>
      <w:pPr>
        <w:pPr/>
        <w:numPr>
          <w:ilvl w:val="0"/>
          <w:numId w:val="18"/>
        </w:numPr>
      </w:pPr>
      <w:r>
        <w:rPr/>
        <w:t xml:space="preserve">Correspondance des autocontrôles avec la DdP et le certificat ACERMI ou équivalent.</w:t>
      </w:r>
    </w:p>
    <w:p>
      <w:pPr/>
      <w:r>
        <w:rPr>
          <w:rStyle w:val="font_h1"/>
        </w:rPr>
        <w:t xml:space="preserve">4. Mise en œuvre</w:t>
      </w:r>
    </w:p>
    <w:p>
      <w:pPr>
        <w:ind w:left="720" w:right="0"/>
      </w:pPr>
      <w:r>
        <w:rPr>
          <w:rStyle w:val="font_h2"/>
        </w:rPr>
        <w:t xml:space="preserve">4.1. Mise en œuvre du revêtement d'étanchéité</w:t>
      </w:r>
    </w:p>
    <w:p>
      <w:pPr/>
      <w:r>
        <w:rPr/>
        <w:t xml:space="preserve">Validé par le Groupe Spécialisé le 12/03/2018</w:t>
      </w:r>
    </w:p>
    <w:p>
      <w:pPr/>
      <w:r>
        <w:rPr>
          <w:b/>
          <w:bCs/>
        </w:rPr>
        <w:t xml:space="preserve">Description</w:t>
      </w:r>
    </w:p>
    <w:p>
      <w:pPr/>
      <w:r>
        <w:rPr/>
        <w:t xml:space="preserve">Prescriptions concernant la pose du revêtement d'étanchéité (renvois aux DTU et Avis Techniques concernés).</w:t>
      </w:r>
    </w:p>
    <w:p>
      <w:pPr>
        <w:ind w:left="720" w:right="0"/>
      </w:pPr>
      <w:r>
        <w:rPr>
          <w:rStyle w:val="font_h2"/>
        </w:rPr>
        <w:t xml:space="preserve">4.2. Mise en œuvre des panneaux isolants</w:t>
      </w:r>
    </w:p>
    <w:p>
      <w:pPr/>
      <w:r>
        <w:rPr/>
        <w:t xml:space="preserve">Validé par le Groupe Spécialisé le 12/03/2018</w:t>
      </w:r>
    </w:p>
    <w:p>
      <w:pPr/>
      <w:r>
        <w:rPr>
          <w:b/>
          <w:bCs/>
        </w:rPr>
        <w:t xml:space="preserve">Description</w:t>
      </w:r>
    </w:p>
    <w:p>
      <w:pPr/>
      <w:r>
        <w:rPr/>
        <w:t xml:space="preserve">Prescriptions concernant la mise en œuvre des panneaux isolants et de la protection lourde rapportée pour toutes les configurations visées (renvois aux DTU concernés).</w:t>
      </w:r>
    </w:p>
    <w:p>
      <w:pPr/>
      <w:r>
        <w:rPr>
          <w:b/>
          <w:bCs/>
        </w:rPr>
        <w:t xml:space="preserve">Illustration</w:t>
      </w:r>
    </w:p>
    <w:p>
      <w:pPr>
        <w:pPr/>
        <w:numPr>
          <w:ilvl w:val="0"/>
          <w:numId w:val="19"/>
        </w:numPr>
      </w:pPr>
      <w:r>
        <w:rPr/>
        <w:t xml:space="preserve">Schémas de principe de pose pour les types de pose visées ;</w:t>
      </w:r>
    </w:p>
    <w:p>
      <w:pPr>
        <w:pPr/>
        <w:numPr>
          <w:ilvl w:val="0"/>
          <w:numId w:val="19"/>
        </w:numPr>
      </w:pPr>
      <w:r>
        <w:rPr/>
        <w:t xml:space="preserve">Description des solutions d'isolation des relevés.</w:t>
      </w:r>
    </w:p>
    <w:p>
      <w:pPr>
        <w:ind w:left="720" w:right="0"/>
      </w:pPr>
      <w:r>
        <w:rPr>
          <w:rStyle w:val="font_h2"/>
        </w:rPr>
        <w:t xml:space="preserve">4.3. Chantiers de référence</w:t>
      </w:r>
    </w:p>
    <w:p>
      <w:pPr/>
      <w:r>
        <w:rPr/>
        <w:t xml:space="preserve">Validé par le Groupe Spécialisé le 12/03/2018</w:t>
      </w:r>
    </w:p>
    <w:p>
      <w:pPr/>
      <w:r>
        <w:rPr>
          <w:b/>
          <w:bCs/>
        </w:rPr>
        <w:t xml:space="preserve">Description</w:t>
      </w:r>
    </w:p>
    <w:p>
      <w:pPr/>
      <w:r>
        <w:rPr/>
        <w:t xml:space="preserve">Chantiers de référence</w:t>
      </w:r>
    </w:p>
    <w:p>
      <w:pPr/>
      <w:r>
        <w:rPr>
          <w:b/>
          <w:bCs/>
        </w:rPr>
        <w:t xml:space="preserve">Justification</w:t>
      </w:r>
    </w:p>
    <w:p>
      <w:pPr/>
      <w:r>
        <w:rPr/>
        <w:t xml:space="preserve">Liste de chantiers comprenant les informations suivantes : </w:t>
      </w:r>
    </w:p>
    <w:p>
      <w:pPr>
        <w:pPr/>
        <w:numPr>
          <w:ilvl w:val="0"/>
          <w:numId w:val="20"/>
        </w:numPr>
      </w:pPr>
      <w:r>
        <w:rPr/>
        <w:t xml:space="preserve">Coordonnées de l'entreprise de pose ; </w:t>
      </w:r>
    </w:p>
    <w:p>
      <w:pPr>
        <w:pPr/>
        <w:numPr>
          <w:ilvl w:val="0"/>
          <w:numId w:val="20"/>
        </w:numPr>
      </w:pPr>
      <w:r>
        <w:rPr/>
        <w:t xml:space="preserve">Coordonnées du contrôleur technique ;</w:t>
      </w:r>
    </w:p>
    <w:p>
      <w:pPr>
        <w:pPr/>
        <w:numPr>
          <w:ilvl w:val="0"/>
          <w:numId w:val="20"/>
        </w:numPr>
      </w:pPr>
      <w:r>
        <w:rPr/>
        <w:t xml:space="preserve">Coordonnées du maître d'ouvrage ;</w:t>
      </w:r>
    </w:p>
    <w:p>
      <w:pPr>
        <w:pPr/>
        <w:numPr>
          <w:ilvl w:val="0"/>
          <w:numId w:val="20"/>
        </w:numPr>
      </w:pPr>
      <w:r>
        <w:rPr/>
        <w:t xml:space="preserve">Date de réalisation ;</w:t>
      </w:r>
    </w:p>
    <w:p>
      <w:pPr>
        <w:pPr/>
        <w:numPr>
          <w:ilvl w:val="0"/>
          <w:numId w:val="20"/>
        </w:numPr>
      </w:pPr>
      <w:r>
        <w:rPr/>
        <w:t xml:space="preserve">Zone géographique (climat de plaine/montagne) ;</w:t>
      </w:r>
    </w:p>
    <w:p>
      <w:pPr>
        <w:pPr/>
        <w:numPr>
          <w:ilvl w:val="0"/>
          <w:numId w:val="20"/>
        </w:numPr>
      </w:pPr>
      <w:r>
        <w:rPr/>
        <w:t xml:space="preserve">Type de bâtiment / élément porteur ; </w:t>
      </w:r>
    </w:p>
    <w:p>
      <w:pPr>
        <w:pPr/>
        <w:numPr>
          <w:ilvl w:val="0"/>
          <w:numId w:val="20"/>
        </w:numPr>
      </w:pPr>
      <w:r>
        <w:rPr/>
        <w:t xml:space="preserve">Type de travaux (neuf ou réfection) ; </w:t>
      </w:r>
    </w:p>
    <w:p>
      <w:pPr>
        <w:pPr/>
        <w:numPr>
          <w:ilvl w:val="0"/>
          <w:numId w:val="20"/>
        </w:numPr>
      </w:pPr>
      <w:r>
        <w:rPr/>
        <w:t xml:space="preserve">Surface toiture ; </w:t>
      </w:r>
    </w:p>
    <w:p>
      <w:pPr>
        <w:pPr/>
        <w:numPr>
          <w:ilvl w:val="0"/>
          <w:numId w:val="20"/>
        </w:numPr>
      </w:pPr>
      <w:r>
        <w:rPr/>
        <w:t xml:space="preserve">Type de protection (protection meuble, dure, dalles sur plots,...) ; </w:t>
      </w:r>
    </w:p>
    <w:p>
      <w:pPr>
        <w:pPr/>
        <w:numPr>
          <w:ilvl w:val="0"/>
          <w:numId w:val="20"/>
        </w:numPr>
      </w:pPr>
      <w:r>
        <w:rPr/>
        <w:t xml:space="preserve">Informations sur l'utilisation de nappe drainante.</w:t>
      </w:r>
    </w:p>
    <w:p>
      <w:pPr/>
      <w:r>
        <w:rPr/>
        <w:t xml:space="preserve">Cette liste doit recouvrir les différentes applications visées et la gamme d'épaisseur revendiquée (épaisseur minimale et maximale).</w:t>
      </w:r>
    </w:p>
    <w:p>
      <w:pPr>
        <w:ind w:left="720" w:right="0"/>
      </w:pPr>
      <w:r>
        <w:rPr>
          <w:rStyle w:val="font_h2"/>
        </w:rPr>
        <w:t xml:space="preserve">4.4. Assistance Technique</w:t>
      </w:r>
    </w:p>
    <w:p>
      <w:pPr/>
      <w:r>
        <w:rPr/>
        <w:t xml:space="preserve">Validé par le Groupe Spécialisé le 12/03/2018</w:t>
      </w:r>
    </w:p>
    <w:p>
      <w:pPr/>
      <w:r>
        <w:rPr>
          <w:b/>
          <w:bCs/>
        </w:rPr>
        <w:t xml:space="preserve">Description</w:t>
      </w:r>
    </w:p>
    <w:p>
      <w:pPr/>
      <w:r>
        <w:rPr/>
        <w:t xml:space="preserve">Contenu de l'assistance technique apportée par le demandeur sur demande de l'entreprise de pose</w:t>
      </w:r>
    </w:p>
    <w:p>
      <w:pPr/>
      <w:r>
        <w:rPr>
          <w:rStyle w:val="font_h1"/>
        </w:rPr>
        <w:t xml:space="preserve">5. Autres justifications</w:t>
      </w:r>
    </w:p>
    <w:p>
      <w:pPr>
        <w:ind w:left="720" w:right="0"/>
      </w:pPr>
      <w:r>
        <w:rPr>
          <w:rStyle w:val="font_h2"/>
        </w:rPr>
        <w:t xml:space="preserve">5.1. Calcul thermique</w:t>
      </w:r>
    </w:p>
    <w:p>
      <w:pPr/>
      <w:r>
        <w:rPr/>
        <w:t xml:space="preserve">Validé par le Groupe Spécialisé le 12/03/2018</w:t>
      </w:r>
    </w:p>
    <w:p>
      <w:pPr/>
      <w:r>
        <w:rPr>
          <w:b/>
          <w:bCs/>
        </w:rPr>
        <w:t xml:space="preserve">Description</w:t>
      </w:r>
    </w:p>
    <w:p>
      <w:pPr/>
      <w:r>
        <w:rPr/>
        <w:t xml:space="preserve">Exemple de calcul du coefficient Up</w:t>
      </w:r>
    </w:p>
    <w:p>
      <w:pPr/>
      <w:r>
        <w:rPr>
          <w:b/>
          <w:bCs/>
        </w:rPr>
        <w:t xml:space="preserve">Justification</w:t>
      </w:r>
    </w:p>
    <w:p>
      <w:pPr/>
      <w:r>
        <w:rPr/>
        <w:t xml:space="preserve">Fournir un exemple de calcul basée sur les Règles de calcul Th-U en prenant l'épaisseur maximale revendiquée.</w:t>
      </w:r>
    </w:p>
    <w:p>
      <w:pPr>
        <w:ind w:left="720" w:right="0"/>
      </w:pPr>
      <w:r>
        <w:rPr>
          <w:rStyle w:val="font_h2"/>
        </w:rPr>
        <w:t xml:space="preserve">5.2. Aspects environnementaux</w:t>
      </w:r>
    </w:p>
    <w:p>
      <w:pPr/>
      <w:r>
        <w:rPr/>
        <w:t xml:space="preserve">Validé par le Groupe Spécialisé le 12/03/2018</w:t>
      </w:r>
    </w:p>
    <w:p>
      <w:pPr/>
      <w:r>
        <w:rPr>
          <w:b/>
          <w:bCs/>
        </w:rPr>
        <w:t xml:space="preserve">Description</w:t>
      </w:r>
    </w:p>
    <w:p>
      <w:pPr/>
      <w:r>
        <w:rPr/>
        <w:t xml:space="preserve">Impacts environnementaux des ouvrages.</w:t>
      </w:r>
    </w:p>
    <w:p>
      <w:pPr/>
      <w:r>
        <w:rPr>
          <w:b/>
          <w:bCs/>
        </w:rPr>
        <w:t xml:space="preserve">Justification</w:t>
      </w:r>
    </w:p>
    <w:p>
      <w:pPr/>
      <w:r>
        <w:rPr/>
        <w:t xml:space="preserve">Déclaration Environnementale.</w:t>
      </w:r>
    </w:p>
    <w:p>
      <w:pPr>
        <w:ind w:left="720" w:right="0"/>
      </w:pPr>
      <w:r>
        <w:rPr>
          <w:rStyle w:val="font_h2"/>
        </w:rPr>
        <w:t xml:space="preserve">5.3. Prévention des accidents et des risques lors de la mise en œuvre et de l'entretien</w:t>
      </w:r>
    </w:p>
    <w:p>
      <w:pPr/>
      <w:r>
        <w:rPr/>
        <w:t xml:space="preserve">Validé par le Groupe Spécialisé le 12/03/2018</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(FDS) du produit/procédé.</w:t>
      </w:r>
    </w:p>
    <w:p>
      <w:pPr>
        <w:ind w:left="720" w:right="0"/>
      </w:pPr>
      <w:r>
        <w:rPr>
          <w:rStyle w:val="font_h2"/>
        </w:rPr>
        <w:t xml:space="preserve">5.4. Aspects sanitaires</w:t>
      </w:r>
    </w:p>
    <w:p>
      <w:pPr/>
      <w:r>
        <w:rPr/>
        <w:t xml:space="preserve">Validé par le Groupe Spécialisé le 12/03/2018</w:t>
      </w:r>
    </w:p>
    <w:p>
      <w:pPr/>
      <w:r>
        <w:rPr>
          <w:b/>
          <w:bCs/>
        </w:rPr>
        <w:t xml:space="preserve">Description</w:t>
      </w:r>
    </w:p>
    <w:p>
      <w:pPr/>
      <w:r>
        <w:rPr/>
        <w:t xml:space="preserve">Respect de la règlementation, et notamment l'ensemble des obligations réglementaires relatives aux substances dangereuses, pour leur fabrication, leur intégration dans les ouvrages du domaine d'emploi et l'exploitation de ceux-ci.</w:t>
      </w:r>
    </w:p>
    <w:p>
      <w:pPr/>
      <w:r>
        <w:rPr>
          <w:b/>
          <w:bCs/>
        </w:rPr>
        <w:t xml:space="preserve">Justification</w:t>
      </w:r>
    </w:p>
    <w:p>
      <w:pPr/>
      <w:r>
        <w:rPr/>
        <w:t xml:space="preserve">Engagement écrit du titulaire, porté par les Conditions Particulières signées lors de la demande d'ATec.</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1D2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F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C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4E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84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7C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D5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56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A65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A6D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953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00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2026-05-13T16:33:08+02:00</dcterms:created>
  <dcterms:modified xsi:type="dcterms:W3CDTF">2026-05-13T16:33:08+02:00</dcterms:modified>
</cp:coreProperties>
</file>

<file path=docProps/custom.xml><?xml version="1.0" encoding="utf-8"?>
<Properties xmlns="http://schemas.openxmlformats.org/officeDocument/2006/custom-properties" xmlns:vt="http://schemas.openxmlformats.org/officeDocument/2006/docPropsVTypes"/>
</file>