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en vrac des produits en laine minérale</w:t>
      </w:r>
    </w:p>
    <w:p>
      <w:pPr/>
      <w:r>
        <w:rPr>
          <w:rStyle w:val="font_h1"/>
        </w:rPr>
        <w:t xml:space="preserve">1. Principe</w:t>
      </w:r>
    </w:p>
    <w:p>
      <w:pPr/>
      <w:r>
        <w:rPr>
          <w:rStyle w:val="font_h1"/>
        </w:rPr>
        <w:t xml:space="preserve">2. Domaine d'application</w:t>
      </w:r>
    </w:p>
    <w:p>
      <w:pPr/>
      <w:r>
        <w:rPr>
          <w:rStyle w:val="font_h1"/>
        </w:rPr>
        <w:t xml:space="preserve">3. Produit</w:t>
      </w:r>
    </w:p>
    <w:p>
      <w:pPr>
        <w:ind w:left="720" w:right="0"/>
      </w:pPr>
      <w:r>
        <w:rPr>
          <w:rStyle w:val="font_h2"/>
        </w:rPr>
        <w:t xml:space="preserve">3.1. Caractéristiques du produit</w:t>
      </w:r>
    </w:p>
    <w:p>
      <w:pPr>
        <w:ind w:left="1440" w:right="0"/>
      </w:pPr>
      <w:r>
        <w:rPr>
          <w:rStyle w:val="font_h3"/>
        </w:rPr>
        <w:t xml:space="preserve">3.1.1.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3.2. Caractéristiques techniques</w:t>
      </w:r>
    </w:p>
    <w:p>
      <w:pPr/>
      <w:r>
        <w:rPr/>
        <w:t xml:space="preserve">Validé par le Groupe Spécialisé le 10/04/2018</w:t>
      </w:r>
    </w:p>
    <w:p>
      <w:pPr/>
      <w:r>
        <w:rPr>
          <w:b/>
          <w:bCs/>
        </w:rPr>
        <w:t xml:space="preserve">Description</w:t>
      </w:r>
    </w:p>
    <w:p>
      <w:pPr/>
      <w:r>
        <w:rPr/>
        <w:t xml:space="preserve">Jurisprudence 17-7 :</w:t>
      </w:r>
    </w:p>
    <w:p>
      <w:pPr/>
      <w:r>
        <w:rPr/>
        <w:t xml:space="preserve">Conductivité thermique utile :La conductivité thermique utile pour le calcul doit être rappelée dans le paragraphe caractéristique et dans les tableaux de résultats de calcul.</w:t>
      </w:r>
    </w:p>
    <w:p>
      <w:pPr>
        <w:ind w:left="720" w:right="0"/>
      </w:pPr>
      <w:r>
        <w:rPr>
          <w:rStyle w:val="font_h2"/>
        </w:rPr>
        <w:t xml:space="preserve">3.3. Marquage du produit</w:t>
      </w:r>
    </w:p>
    <w:p>
      <w:pPr>
        <w:ind w:left="720" w:right="0"/>
      </w:pPr>
      <w:r>
        <w:rPr>
          <w:rStyle w:val="font_h2"/>
        </w:rPr>
        <w:t xml:space="preserve">3.4. Conditionnement</w:t>
      </w:r>
    </w:p>
    <w:p>
      <w:pPr>
        <w:ind w:left="720" w:right="0"/>
      </w:pPr>
      <w:r>
        <w:rPr>
          <w:rStyle w:val="font_h2"/>
        </w:rPr>
        <w:t xml:space="preserve">3.5.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4. Procédé</w:t>
      </w:r>
    </w:p>
    <w:p>
      <w:pPr>
        <w:ind w:left="720" w:right="0"/>
      </w:pPr>
      <w:r>
        <w:rPr>
          <w:rStyle w:val="font_h2"/>
        </w:rPr>
        <w:t xml:space="preserve">4.1. Caractéristique thermique du procédé</w:t>
      </w:r>
    </w:p>
    <w:p>
      <w:pPr/>
      <w:r>
        <w:rPr/>
        <w:t xml:space="preserve">Validé par le Groupe Spécialisé le 10/04/2018</w:t>
      </w:r>
    </w:p>
    <w:p>
      <w:pPr/>
      <w:r>
        <w:rPr>
          <w:b/>
          <w:bCs/>
        </w:rPr>
        <w:t xml:space="preserve">Description</w:t>
      </w:r>
    </w:p>
    <w:p>
      <w:pPr/>
      <w:r>
        <w:rPr/>
        <w:t xml:space="preserve">Jurisprudence 17-8 :</w:t>
      </w:r>
    </w:p>
    <w:p>
      <w:pPr/>
      <w:r>
        <w:rPr/>
        <w:t xml:space="preserve">Présenter les tableaux de résultats de calcul de Psi, KI et Up dans le paragraphe "Caractéristique thermique du procédé".</w:t>
      </w:r>
    </w:p>
    <w:p>
      <w:pPr>
        <w:ind w:left="720" w:right="0"/>
      </w:pPr>
      <w:r>
        <w:rPr>
          <w:rStyle w:val="font_h2"/>
        </w:rPr>
        <w:t xml:space="preserve">4.2. Caractéristique acoustique du procédé</w:t>
      </w:r>
    </w:p>
    <w:p>
      <w:pPr/>
      <w:r>
        <w:rPr>
          <w:rStyle w:val="font_h1"/>
        </w:rPr>
        <w:t xml:space="preserve">5. Fabrication et contrôles</w:t>
      </w:r>
    </w:p>
    <w:p>
      <w:pPr>
        <w:ind w:left="720" w:right="0"/>
      </w:pPr>
      <w:r>
        <w:rPr>
          <w:rStyle w:val="font_h2"/>
        </w:rPr>
        <w:t xml:space="preserve">5.1. Fabrication</w:t>
      </w:r>
    </w:p>
    <w:p>
      <w:pPr>
        <w:ind w:left="720" w:right="0"/>
      </w:pPr>
      <w:r>
        <w:rPr>
          <w:rStyle w:val="font_h2"/>
        </w:rPr>
        <w:t xml:space="preserve">5.2. Contrôle en usine</w:t>
      </w:r>
    </w:p>
    <w:p>
      <w:pPr>
        <w:ind w:left="720" w:right="0"/>
      </w:pPr>
      <w:r>
        <w:rPr>
          <w:rStyle w:val="font_h2"/>
        </w:rPr>
        <w:t xml:space="preserve">5.3. Contrôles sur chantier</w:t>
      </w:r>
    </w:p>
    <w:p>
      <w:pPr>
        <w:ind w:left="1440" w:right="0"/>
      </w:pPr>
      <w:r>
        <w:rPr>
          <w:rStyle w:val="font_h3"/>
        </w:rPr>
        <w:t xml:space="preserve">5.3.1. Masse d'isolant mise en oeuvre</w:t>
      </w:r>
    </w:p>
    <w:p>
      <w:pPr>
        <w:ind w:left="1440" w:right="0"/>
      </w:pPr>
      <w:r>
        <w:rPr>
          <w:rStyle w:val="font_h3"/>
        </w:rPr>
        <w:t xml:space="preserve">5.3.2. Mesure de la masse volumique moyenne</w:t>
      </w:r>
    </w:p>
    <w:p>
      <w:pPr/>
      <w:r>
        <w:rPr>
          <w:rStyle w:val="font_h1"/>
        </w:rPr>
        <w:t xml:space="preserve">6. Mise en oeuvre</w:t>
      </w:r>
    </w:p>
    <w:p>
      <w:pPr>
        <w:ind w:left="720" w:right="0"/>
      </w:pPr>
      <w:r>
        <w:rPr>
          <w:rStyle w:val="font_h2"/>
        </w:rPr>
        <w:t xml:space="preserve">6.1. Principe</w:t>
      </w:r>
    </w:p>
    <w:p>
      <w:pPr>
        <w:ind w:left="720" w:right="0"/>
      </w:pPr>
      <w:r>
        <w:rPr>
          <w:rStyle w:val="font_h2"/>
        </w:rPr>
        <w:t xml:space="preserve">6.2. Reconnaissance et préparation du chantier</w:t>
      </w:r>
    </w:p>
    <w:p>
      <w:pPr>
        <w:ind w:left="720" w:right="0"/>
      </w:pPr>
      <w:r>
        <w:rPr>
          <w:rStyle w:val="font_h2"/>
        </w:rPr>
        <w:t xml:space="preserve">6.3. Equipement</w:t>
      </w:r>
    </w:p>
    <w:p>
      <w:pPr>
        <w:ind w:left="720" w:right="0"/>
      </w:pPr>
      <w:r>
        <w:rPr>
          <w:rStyle w:val="font_h2"/>
        </w:rPr>
        <w:t xml:space="preserve">6.4. Vérification des caractéristiques de l'isolant sur chantier avant mise en oeuvre</w:t>
      </w:r>
    </w:p>
    <w:p>
      <w:pPr>
        <w:ind w:left="720" w:right="0"/>
      </w:pPr>
      <w:r>
        <w:rPr>
          <w:rStyle w:val="font_h2"/>
        </w:rPr>
        <w:t xml:space="preserve">6.5. Pare vapeur</w:t>
      </w:r>
    </w:p>
    <w:p>
      <w:pPr/>
      <w:r>
        <w:rPr>
          <w:rStyle w:val="font_h1"/>
        </w:rPr>
        <w:t xml:space="preserve">7. Fiche chantier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2024-05-09T05:15:25+02:00</dcterms:created>
  <dcterms:modified xsi:type="dcterms:W3CDTF">2024-05-09T05:15:25+02:00</dcterms:modified>
</cp:coreProperties>
</file>

<file path=docProps/custom.xml><?xml version="1.0" encoding="utf-8"?>
<Properties xmlns="http://schemas.openxmlformats.org/officeDocument/2006/custom-properties" xmlns:vt="http://schemas.openxmlformats.org/officeDocument/2006/docPropsVTypes"/>
</file>