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20 - Édité le 03/08/2026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20 « Produits et procédés spéciaux d'isolation »</w:t>
      </w:r>
    </w:p>
    <w:p>
      <w:pPr/>
      <w:r>
        <w:rPr>
          <w:rStyle w:val="font_default"/>
        </w:rPr>
        <w:t xml:space="preserve">Famille de produits ou procédés : </w:t>
      </w:r>
      <w:r>
        <w:rPr>
          <w:rStyle w:val="font_h3"/>
        </w:rPr>
        <w:t xml:space="preserve">Isolation thermique de mur en vrac des produits à base de fibres végétales ou animales</w:t>
      </w:r>
    </w:p>
    <w:p>
      <w:pPr/>
      <w:r>
        <w:rPr>
          <w:rStyle w:val="font_h1"/>
        </w:rPr>
        <w:t xml:space="preserve">1. Principe</w:t>
      </w:r>
    </w:p>
    <w:p>
      <w:pPr/>
      <w:r>
        <w:rPr>
          <w:rStyle w:val="font_h1"/>
        </w:rPr>
        <w:t xml:space="preserve">2. Domaine d'application</w:t>
      </w:r>
    </w:p>
    <w:p>
      <w:pPr/>
      <w:r>
        <w:rPr>
          <w:rStyle w:val="font_h1"/>
        </w:rPr>
        <w:t xml:space="preserve">3. Produit</w:t>
      </w:r>
    </w:p>
    <w:p>
      <w:pPr>
        <w:ind w:left="720" w:right="0"/>
      </w:pPr>
      <w:r>
        <w:rPr>
          <w:rStyle w:val="font_h2"/>
        </w:rPr>
        <w:t xml:space="preserve">3.1. Caractéristiques du produit</w:t>
      </w:r>
    </w:p>
    <w:p>
      <w:pPr>
        <w:ind w:left="720" w:right="0"/>
      </w:pPr>
      <w:r>
        <w:rPr>
          <w:rStyle w:val="font_h2"/>
        </w:rPr>
        <w:t xml:space="preserve">3.2. Caractéristiques techniques</w:t>
      </w:r>
    </w:p>
    <w:p>
      <w:pPr/>
      <w:r>
        <w:rPr/>
        <w:t xml:space="preserve">Validé par le Groupe Spécialisé le 10/04/2018</w:t>
      </w:r>
    </w:p>
    <w:p>
      <w:pPr/>
      <w:r>
        <w:rPr>
          <w:b/>
          <w:bCs/>
        </w:rPr>
        <w:t xml:space="preserve">Description</w:t>
      </w:r>
    </w:p>
    <w:p>
      <w:pPr/>
      <w:r>
        <w:rPr/>
        <w:t xml:space="preserve">Jurisprudence 17-7 :</w:t>
      </w:r>
    </w:p>
    <w:p>
      <w:pPr/>
      <w:r>
        <w:rPr/>
        <w:t xml:space="preserve">Conductivité thermique utile :La conductivité thermique utile pour le calcul doit être rappelée dans le paragraphe caractéristique et dans les tableaux de résultats de calcul.</w:t>
      </w:r>
    </w:p>
    <w:p>
      <w:pPr>
        <w:ind w:left="720" w:right="0"/>
      </w:pPr>
      <w:r>
        <w:rPr>
          <w:rStyle w:val="font_h2"/>
        </w:rPr>
        <w:t xml:space="preserve">3.3. Réaction au feu</w:t>
      </w:r>
    </w:p>
    <w:p>
      <w:pPr/>
      <w:r>
        <w:rPr/>
        <w:t xml:space="preserve">Validé par le Groupe Spécialisé le 27/05/2019</w:t>
      </w:r>
    </w:p>
    <w:p>
      <w:pPr/>
      <w:r>
        <w:rPr>
          <w:b/>
          <w:bCs/>
        </w:rPr>
        <w:t xml:space="preserve">Description</w:t>
      </w:r>
    </w:p>
    <w:p>
      <w:pPr/>
      <w:r>
        <w:rPr/>
        <w:t xml:space="preserve">JD 19-5 :</w:t>
      </w:r>
    </w:p>
    <w:p>
      <w:pPr/>
      <w:r>
        <w:rPr/>
        <w:t xml:space="preserve">Fournir le rapport d’essai et le rapport de classement.Préciser dans le DTED la configuration exacte d’essai : produit testé seul ou avec parement, grille, …L’euroclasse correspondant au produit seul doit être précisée dans le DTED.Dans le cas de marquage CE, le laboratoire d’essais doit être notifié pour la caractéristique réaction au feu.</w:t>
      </w:r>
    </w:p>
    <w:p>
      <w:pPr>
        <w:ind w:left="720" w:right="0"/>
      </w:pPr>
      <w:r>
        <w:rPr>
          <w:rStyle w:val="font_h2"/>
        </w:rPr>
        <w:t xml:space="preserve">3.4. Marquage du produit</w:t>
      </w:r>
    </w:p>
    <w:p>
      <w:pPr>
        <w:ind w:left="720" w:right="0"/>
      </w:pPr>
      <w:r>
        <w:rPr>
          <w:rStyle w:val="font_h2"/>
        </w:rPr>
        <w:t xml:space="preserve">3.5. Conditionnement</w:t>
      </w:r>
    </w:p>
    <w:p>
      <w:pPr>
        <w:ind w:left="720" w:right="0"/>
      </w:pPr>
      <w:r>
        <w:rPr>
          <w:rStyle w:val="font_h2"/>
        </w:rPr>
        <w:t xml:space="preserve">3.6. Désignation commerciale</w:t>
      </w:r>
    </w:p>
    <w:p>
      <w:pPr/>
      <w:r>
        <w:rPr/>
        <w:t xml:space="preserve">Validé par le Groupe Spécialisé le 05/02/2019</w:t>
      </w:r>
    </w:p>
    <w:p>
      <w:pPr/>
      <w:r>
        <w:rPr>
          <w:b/>
          <w:bCs/>
        </w:rPr>
        <w:t xml:space="preserve">Description</w:t>
      </w:r>
    </w:p>
    <w:p>
      <w:pPr/>
      <w:r>
        <w:rPr/>
        <w:t xml:space="preserve">JD 19-4 :</w:t>
      </w:r>
    </w:p>
    <w:p>
      <w:pPr/>
      <w:r>
        <w:rPr/>
        <w:t xml:space="preserve">La désignation commerciale du produit intégrant le procédé doit être mentionnée dans tous les rapports d’essais cités dans l’Avis Technique.</w:t>
      </w:r>
    </w:p>
    <w:p>
      <w:pPr/>
      <w:r>
        <w:rPr>
          <w:rStyle w:val="font_h1"/>
        </w:rPr>
        <w:t xml:space="preserve">4. Procédé</w:t>
      </w:r>
    </w:p>
    <w:p>
      <w:pPr>
        <w:ind w:left="720" w:right="0"/>
      </w:pPr>
      <w:r>
        <w:rPr>
          <w:rStyle w:val="font_h2"/>
        </w:rPr>
        <w:t xml:space="preserve">4.1. Caractéristique thermique du procédé</w:t>
      </w:r>
    </w:p>
    <w:p>
      <w:pPr/>
      <w:r>
        <w:rPr/>
        <w:t xml:space="preserve">Validé par le Groupe Spécialisé le 10/04/2018</w:t>
      </w:r>
    </w:p>
    <w:p>
      <w:pPr/>
      <w:r>
        <w:rPr>
          <w:b/>
          <w:bCs/>
        </w:rPr>
        <w:t xml:space="preserve">Description</w:t>
      </w:r>
    </w:p>
    <w:p>
      <w:pPr/>
      <w:r>
        <w:rPr/>
        <w:t xml:space="preserve">Jurisprudence 17-8 :</w:t>
      </w:r>
    </w:p>
    <w:p>
      <w:pPr/>
      <w:r>
        <w:rPr/>
        <w:t xml:space="preserve">Présenter les tableaux de résultats de calcul de Psi, KI et Up dans le paragraphe "Caractéristique thermique du procédé".</w:t>
      </w:r>
    </w:p>
    <w:p>
      <w:pPr>
        <w:ind w:left="720" w:right="0"/>
      </w:pPr>
      <w:r>
        <w:rPr>
          <w:rStyle w:val="font_h2"/>
        </w:rPr>
        <w:t xml:space="preserve">4.2. Caractéristique acoustique du procédé</w:t>
      </w:r>
    </w:p>
    <w:p>
      <w:pPr/>
      <w:r>
        <w:rPr>
          <w:rStyle w:val="font_h1"/>
        </w:rPr>
        <w:t xml:space="preserve">5. Fabrication et contrôles</w:t>
      </w:r>
    </w:p>
    <w:p>
      <w:pPr>
        <w:ind w:left="720" w:right="0"/>
      </w:pPr>
      <w:r>
        <w:rPr>
          <w:rStyle w:val="font_h2"/>
        </w:rPr>
        <w:t xml:space="preserve">5.1. Fabrication</w:t>
      </w:r>
    </w:p>
    <w:p>
      <w:pPr>
        <w:ind w:left="720" w:right="0"/>
      </w:pPr>
      <w:r>
        <w:rPr>
          <w:rStyle w:val="font_h2"/>
        </w:rPr>
        <w:t xml:space="preserve">5.2. Contrôles en usine</w:t>
      </w:r>
    </w:p>
    <w:p>
      <w:pPr>
        <w:ind w:left="720" w:right="0"/>
      </w:pPr>
      <w:r>
        <w:rPr>
          <w:rStyle w:val="font_h2"/>
        </w:rPr>
        <w:t xml:space="preserve">5.3. Contrôles sur chantier</w:t>
      </w:r>
    </w:p>
    <w:p>
      <w:pPr>
        <w:ind w:left="1440" w:right="0"/>
      </w:pPr>
      <w:r>
        <w:rPr>
          <w:rStyle w:val="font_h3"/>
        </w:rPr>
        <w:t xml:space="preserve">5.3.1. Masse d'isolant mis en oeuvre</w:t>
      </w:r>
    </w:p>
    <w:p>
      <w:pPr>
        <w:ind w:left="1440" w:right="0"/>
      </w:pPr>
      <w:r>
        <w:rPr>
          <w:rStyle w:val="font_h3"/>
        </w:rPr>
        <w:t xml:space="preserve">5.3.2. Mesure de la masse volumique moyenne</w:t>
      </w:r>
    </w:p>
    <w:p>
      <w:pPr/>
      <w:r>
        <w:rPr>
          <w:rStyle w:val="font_h1"/>
        </w:rPr>
        <w:t xml:space="preserve">6. Mise en oeuvre</w:t>
      </w:r>
    </w:p>
    <w:p>
      <w:pPr>
        <w:ind w:left="720" w:right="0"/>
      </w:pPr>
      <w:r>
        <w:rPr>
          <w:rStyle w:val="font_h2"/>
        </w:rPr>
        <w:t xml:space="preserve">6.1. Principe</w:t>
      </w:r>
    </w:p>
    <w:p>
      <w:pPr>
        <w:ind w:left="720" w:right="0"/>
      </w:pPr>
      <w:r>
        <w:rPr>
          <w:rStyle w:val="font_h2"/>
        </w:rPr>
        <w:t xml:space="preserve">6.2. Reconnaissance et préparation du chantier</w:t>
      </w:r>
    </w:p>
    <w:p>
      <w:pPr>
        <w:ind w:left="720" w:right="0"/>
      </w:pPr>
      <w:r>
        <w:rPr>
          <w:rStyle w:val="font_h2"/>
        </w:rPr>
        <w:t xml:space="preserve">6.3. Equipement</w:t>
      </w:r>
    </w:p>
    <w:p>
      <w:pPr>
        <w:ind w:left="720" w:right="0"/>
      </w:pPr>
      <w:r>
        <w:rPr>
          <w:rStyle w:val="font_h2"/>
        </w:rPr>
        <w:t xml:space="preserve">6.4. Vérification des caractéristiques de l'isolant sur chantier avant mise en oeuvre</w:t>
      </w:r>
    </w:p>
    <w:p>
      <w:pPr>
        <w:ind w:left="720" w:right="0"/>
      </w:pPr>
      <w:r>
        <w:rPr>
          <w:rStyle w:val="font_h2"/>
        </w:rPr>
        <w:t xml:space="preserve">6.5. Pare vapeur</w:t>
      </w:r>
    </w:p>
    <w:p>
      <w:pPr>
        <w:ind w:left="720" w:right="0"/>
      </w:pPr>
      <w:r>
        <w:rPr>
          <w:rStyle w:val="font_h2"/>
        </w:rPr>
        <w:t xml:space="preserve">6.6. Mise en oeuvre en cloisons distributives entre deux locaux chauffés en même temps</w:t>
      </w:r>
    </w:p>
    <w:p>
      <w:pPr/>
      <w:r>
        <w:rPr/>
        <w:t xml:space="preserve">Validé par le Groupe Spécialisé le 13/05/2025</w:t>
      </w:r>
    </w:p>
    <w:p>
      <w:pPr/>
      <w:r>
        <w:rPr>
          <w:b/>
          <w:bCs/>
        </w:rPr>
        <w:t xml:space="preserve">Description</w:t>
      </w:r>
    </w:p>
    <w:p>
      <w:pPr/>
      <w:r>
        <w:rPr/>
        <w:t xml:space="preserve">Dans le cas où les cloisons distributives sont visées, décrire leur mise en oeuvre (avec schémas). </w:t>
      </w:r>
    </w:p>
    <w:p>
      <w:pPr/>
      <w:r>
        <w:rPr/>
        <w:t xml:space="preserve">Justifier l'absence de contrainte sur les plaques de plâtre des cloisons distributives due à l’incorporation des gaines électriques (par exemple par un tableau des épaisseurs d'isolants en fonction de types/épaisseurs de montants, etc.).</w:t>
      </w:r>
    </w:p>
    <w:p>
      <w:pPr/>
      <w:r>
        <w:rPr/>
        <w:t xml:space="preserve">Dans le cas d'utilisation en cloison distributive entre deux locaux chauffés en même temps, l'utilisation d'un pare-vapeur n'est pas obligatoire.</w:t>
      </w:r>
    </w:p>
    <w:p>
      <w:pPr/>
      <w:r>
        <w:rPr>
          <w:rStyle w:val="font_h1"/>
        </w:rPr>
        <w:t xml:space="preserve">7. Fiche chantier</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2026-08-03T15:30:55+02:00</dcterms:created>
  <dcterms:modified xsi:type="dcterms:W3CDTF">2026-08-03T15:30:55+02:00</dcterms:modified>
</cp:coreProperties>
</file>

<file path=docProps/custom.xml><?xml version="1.0" encoding="utf-8"?>
<Properties xmlns="http://schemas.openxmlformats.org/officeDocument/2006/custom-properties" xmlns:vt="http://schemas.openxmlformats.org/officeDocument/2006/docPropsVTypes"/>
</file>