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par injection in-situ de polystyrène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1440" w:right="0"/>
      </w:pPr>
      <w:r>
        <w:rPr>
          <w:rStyle w:val="font_h3"/>
        </w:rPr>
        <w:t xml:space="preserve">3.1.1.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Caractéristiques techniques</w:t>
      </w:r>
    </w:p>
    <w:p>
      <w:pPr>
        <w:ind w:left="720" w:right="0"/>
      </w:pPr>
      <w:r>
        <w:rPr>
          <w:rStyle w:val="font_h2"/>
        </w:rPr>
        <w:t xml:space="preserve">3.3. Marquage du produit</w:t>
      </w:r>
    </w:p>
    <w:p>
      <w:pPr>
        <w:ind w:left="720" w:right="0"/>
      </w:pPr>
      <w:r>
        <w:rPr>
          <w:rStyle w:val="font_h2"/>
        </w:rPr>
        <w:t xml:space="preserve">3.4. Conditionnement</w:t>
      </w:r>
    </w:p>
    <w:p>
      <w:pPr>
        <w:ind w:left="720" w:right="0"/>
      </w:pPr>
      <w:r>
        <w:rPr>
          <w:rStyle w:val="font_h2"/>
        </w:rPr>
        <w:t xml:space="preserve">3.5.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 en usine</w:t>
      </w:r>
    </w:p>
    <w:p>
      <w:pPr>
        <w:ind w:left="720" w:right="0"/>
      </w:pPr>
      <w:r>
        <w:rPr>
          <w:rStyle w:val="font_h2"/>
        </w:rPr>
        <w:t xml:space="preserve">4.3. Contrôles lors de la mise en œuvre du procédé</w:t>
      </w:r>
    </w:p>
    <w:p>
      <w:pPr/>
      <w:r>
        <w:rPr>
          <w:rStyle w:val="font_h1"/>
        </w:rPr>
        <w:t xml:space="preserve">5. Opérations préalables à la mise en œuvre</w:t>
      </w:r>
    </w:p>
    <w:p>
      <w:pPr>
        <w:ind w:left="720" w:right="0"/>
      </w:pPr>
      <w:r>
        <w:rPr>
          <w:rStyle w:val="font_h2"/>
        </w:rPr>
        <w:t xml:space="preserve">5.1. Reconnaissance et préparation du chantier</w:t>
      </w:r>
    </w:p>
    <w:p>
      <w:pPr>
        <w:ind w:left="720" w:right="0"/>
      </w:pPr>
      <w:r>
        <w:rPr>
          <w:rStyle w:val="font_h2"/>
        </w:rPr>
        <w:t xml:space="preserve">5.2. Equipement</w:t>
      </w:r>
    </w:p>
    <w:p>
      <w:pPr>
        <w:ind w:left="720" w:right="0"/>
      </w:pPr>
      <w:r>
        <w:rPr>
          <w:rStyle w:val="font_h2"/>
        </w:rPr>
        <w:t xml:space="preserve">5.3. Plafond</w:t>
      </w:r>
    </w:p>
    <w:p>
      <w:pPr/>
      <w:r>
        <w:rPr>
          <w:rStyle w:val="font_h1"/>
        </w:rPr>
        <w:t xml:space="preserve">6. Mise en œuvre</w:t>
      </w:r>
    </w:p>
    <w:p>
      <w:pPr>
        <w:ind w:left="720" w:right="0"/>
      </w:pPr>
      <w:r>
        <w:rPr>
          <w:rStyle w:val="font_h2"/>
        </w:rPr>
        <w:t xml:space="preserve">6.1. Principe</w:t>
      </w:r>
    </w:p>
    <w:p>
      <w:pPr>
        <w:ind w:left="720" w:right="0"/>
      </w:pPr>
      <w:r>
        <w:rPr>
          <w:rStyle w:val="font_h2"/>
        </w:rPr>
        <w:t xml:space="preserve">6.2. Caractéristiques de l’isolation</w:t>
      </w:r>
    </w:p>
    <w:p>
      <w:pPr>
        <w:ind w:left="720" w:right="0"/>
      </w:pPr>
      <w:r>
        <w:rPr>
          <w:rStyle w:val="font_h2"/>
        </w:rPr>
        <w:t xml:space="preserve">6.3. Configurations de mise en œuvre</w:t>
      </w:r>
    </w:p>
    <w:p>
      <w:pPr>
        <w:ind w:left="720" w:right="0"/>
      </w:pPr>
      <w:r>
        <w:rPr>
          <w:rStyle w:val="font_h2"/>
        </w:rPr>
        <w:t xml:space="preserve">6.4. Rebouchage des trous d’injection</w:t>
      </w:r>
    </w:p>
    <w:p>
      <w:pPr>
        <w:ind w:left="720" w:right="0"/>
      </w:pPr>
      <w:r>
        <w:rPr>
          <w:rStyle w:val="font_h2"/>
        </w:rPr>
        <w:t xml:space="preserve">6.5. Vérifications sur chantier après injection</w:t>
      </w:r>
    </w:p>
    <w:p>
      <w:pPr/>
      <w:r>
        <w:rPr>
          <w:rStyle w:val="font_h1"/>
        </w:rPr>
        <w:t xml:space="preserve">7. Suivi chantier</w:t>
      </w:r>
    </w:p>
    <w:p>
      <w:pPr/>
      <w:r>
        <w:rPr>
          <w:rStyle w:val="font_h1"/>
        </w:rPr>
        <w:t xml:space="preserve">8. Information intervenants ultérieurs</w:t>
      </w:r>
    </w:p>
    <w:p>
      <w:pPr/>
      <w:r>
        <w:rPr>
          <w:rStyle w:val="font_h1"/>
        </w:rPr>
        <w:t xml:space="preserve">9. Assistance technique</w:t>
      </w:r>
    </w:p>
    <w:p>
      <w:pPr/>
      <w:r>
        <w:rPr>
          <w:rStyle w:val="font_h1"/>
        </w:rPr>
        <w:t xml:space="preserve">10. Consignes relatives à la protection des applicateurs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2026-03-31T21:51:57+02:00</dcterms:created>
  <dcterms:modified xsi:type="dcterms:W3CDTF">2026-03-31T21:51:57+02:00</dcterms:modified>
</cp:coreProperties>
</file>

<file path=docProps/custom.xml><?xml version="1.0" encoding="utf-8"?>
<Properties xmlns="http://schemas.openxmlformats.org/officeDocument/2006/custom-properties" xmlns:vt="http://schemas.openxmlformats.org/officeDocument/2006/docPropsVTypes"/>
</file>