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20 - Édité le 08/05/2024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20 « Produits et procédés spéciaux d'isolation »</w:t>
      </w:r>
    </w:p>
    <w:p>
      <w:pPr/>
      <w:r>
        <w:rPr>
          <w:rStyle w:val="font_default"/>
        </w:rPr>
        <w:t xml:space="preserve">Famille de produits ou procédés : </w:t>
      </w:r>
      <w:r>
        <w:rPr>
          <w:rStyle w:val="font_h3"/>
        </w:rPr>
        <w:t xml:space="preserve">Isolation thermique de comble par injection in-situ de polystyrène</w:t>
      </w:r>
    </w:p>
    <w:p>
      <w:pPr/>
      <w:r>
        <w:rPr>
          <w:rStyle w:val="font_h1"/>
        </w:rPr>
        <w:t xml:space="preserve">1. Principe</w:t>
      </w:r>
    </w:p>
    <w:p>
      <w:pPr/>
      <w:r>
        <w:rPr>
          <w:rStyle w:val="font_h1"/>
        </w:rPr>
        <w:t xml:space="preserve">2. Domaine d'application</w:t>
      </w:r>
    </w:p>
    <w:p>
      <w:pPr/>
      <w:r>
        <w:rPr>
          <w:rStyle w:val="font_h1"/>
        </w:rPr>
        <w:t xml:space="preserve">3. Produit</w:t>
      </w:r>
    </w:p>
    <w:p>
      <w:pPr>
        <w:ind w:left="720" w:right="0"/>
      </w:pPr>
      <w:r>
        <w:rPr>
          <w:rStyle w:val="font_h2"/>
        </w:rPr>
        <w:t xml:space="preserve">3.1. Caractéristiques du produit</w:t>
      </w:r>
    </w:p>
    <w:p>
      <w:pPr>
        <w:ind w:left="1440" w:right="0"/>
      </w:pPr>
      <w:r>
        <w:rPr>
          <w:rStyle w:val="font_h3"/>
        </w:rPr>
        <w:t xml:space="preserve">3.1.1. Désignation commerciale</w:t>
      </w:r>
    </w:p>
    <w:p>
      <w:pPr/>
      <w:r>
        <w:rPr/>
        <w:t xml:space="preserve">Validé par le Groupe Spécialisé le 05/02/2019</w:t>
      </w:r>
    </w:p>
    <w:p>
      <w:pPr/>
      <w:r>
        <w:rPr>
          <w:b/>
          <w:bCs/>
        </w:rPr>
        <w:t xml:space="preserve">Description</w:t>
      </w:r>
    </w:p>
    <w:p>
      <w:pPr/>
      <w:r>
        <w:rPr/>
        <w:t xml:space="preserve">JD 19-4 :</w:t>
      </w:r>
    </w:p>
    <w:p>
      <w:pPr/>
      <w:r>
        <w:rPr/>
        <w:t xml:space="preserve">La désignation commerciale du produit intégrant le procédé doit être mentionnée dans tous les rapports d’essais cités dans l’Avis Technique.</w:t>
      </w:r>
    </w:p>
    <w:p>
      <w:pPr>
        <w:ind w:left="720" w:right="0"/>
      </w:pPr>
      <w:r>
        <w:rPr>
          <w:rStyle w:val="font_h2"/>
        </w:rPr>
        <w:t xml:space="preserve">3.2. Caractéristiques techniques</w:t>
      </w:r>
    </w:p>
    <w:p>
      <w:pPr>
        <w:ind w:left="720" w:right="0"/>
      </w:pPr>
      <w:r>
        <w:rPr>
          <w:rStyle w:val="font_h2"/>
        </w:rPr>
        <w:t xml:space="preserve">3.3. Marquage du produit</w:t>
      </w:r>
    </w:p>
    <w:p>
      <w:pPr>
        <w:ind w:left="720" w:right="0"/>
      </w:pPr>
      <w:r>
        <w:rPr>
          <w:rStyle w:val="font_h2"/>
        </w:rPr>
        <w:t xml:space="preserve">3.4. Conditionnement</w:t>
      </w:r>
    </w:p>
    <w:p>
      <w:pPr>
        <w:ind w:left="720" w:right="0"/>
      </w:pPr>
      <w:r>
        <w:rPr>
          <w:rStyle w:val="font_h2"/>
        </w:rPr>
        <w:t xml:space="preserve">3.5. Réaction au feu</w:t>
      </w:r>
    </w:p>
    <w:p>
      <w:pPr/>
      <w:r>
        <w:rPr/>
        <w:t xml:space="preserve">Validé par le Groupe Spécialisé le 27/05/2019</w:t>
      </w:r>
    </w:p>
    <w:p>
      <w:pPr/>
      <w:r>
        <w:rPr>
          <w:b/>
          <w:bCs/>
        </w:rPr>
        <w:t xml:space="preserve">Description</w:t>
      </w:r>
    </w:p>
    <w:p>
      <w:pPr/>
      <w:r>
        <w:rPr/>
        <w:t xml:space="preserve">JD 19-5 :</w:t>
      </w:r>
    </w:p>
    <w:p>
      <w:pPr/>
      <w:r>
        <w:rPr/>
        <w:t xml:space="preserve">Fournir le rapport d’essai et le rapport de classement.Préciser dans le DTED la configuration exacte d’essai : produit testé seul ou avec parement, grille, …L’euroclasse correspondant au produit seul doit être précisée dans le DTED.Dans le cas de marquage CE, le laboratoire d’essais doit être notifié pour la caractéristique réaction au feu.</w:t>
      </w:r>
    </w:p>
    <w:p>
      <w:pPr/>
      <w:r>
        <w:rPr>
          <w:rStyle w:val="font_h1"/>
        </w:rPr>
        <w:t xml:space="preserve">4. Fabrication et contrôles</w:t>
      </w:r>
    </w:p>
    <w:p>
      <w:pPr>
        <w:ind w:left="720" w:right="0"/>
      </w:pPr>
      <w:r>
        <w:rPr>
          <w:rStyle w:val="font_h2"/>
        </w:rPr>
        <w:t xml:space="preserve">4.1. Fabrication</w:t>
      </w:r>
    </w:p>
    <w:p>
      <w:pPr>
        <w:ind w:left="720" w:right="0"/>
      </w:pPr>
      <w:r>
        <w:rPr>
          <w:rStyle w:val="font_h2"/>
        </w:rPr>
        <w:t xml:space="preserve">4.2. Contrôles en usine</w:t>
      </w:r>
    </w:p>
    <w:p>
      <w:pPr>
        <w:ind w:left="720" w:right="0"/>
      </w:pPr>
      <w:r>
        <w:rPr>
          <w:rStyle w:val="font_h2"/>
        </w:rPr>
        <w:t xml:space="preserve">4.3. Contrôles lors de la mise en œuvre du procédé</w:t>
      </w:r>
    </w:p>
    <w:p>
      <w:pPr/>
      <w:r>
        <w:rPr>
          <w:rStyle w:val="font_h1"/>
        </w:rPr>
        <w:t xml:space="preserve">5. Opérations préalables à la mise en œuvre</w:t>
      </w:r>
    </w:p>
    <w:p>
      <w:pPr>
        <w:ind w:left="720" w:right="0"/>
      </w:pPr>
      <w:r>
        <w:rPr>
          <w:rStyle w:val="font_h2"/>
        </w:rPr>
        <w:t xml:space="preserve">5.1. Reconnaissance et préparation du chantier</w:t>
      </w:r>
    </w:p>
    <w:p>
      <w:pPr>
        <w:ind w:left="720" w:right="0"/>
      </w:pPr>
      <w:r>
        <w:rPr>
          <w:rStyle w:val="font_h2"/>
        </w:rPr>
        <w:t xml:space="preserve">5.2. Equipement</w:t>
      </w:r>
    </w:p>
    <w:p>
      <w:pPr>
        <w:ind w:left="720" w:right="0"/>
      </w:pPr>
      <w:r>
        <w:rPr>
          <w:rStyle w:val="font_h2"/>
        </w:rPr>
        <w:t xml:space="preserve">5.3. Plafond</w:t>
      </w:r>
    </w:p>
    <w:p>
      <w:pPr/>
      <w:r>
        <w:rPr>
          <w:rStyle w:val="font_h1"/>
        </w:rPr>
        <w:t xml:space="preserve">6. Mise en œuvre</w:t>
      </w:r>
    </w:p>
    <w:p>
      <w:pPr>
        <w:ind w:left="720" w:right="0"/>
      </w:pPr>
      <w:r>
        <w:rPr>
          <w:rStyle w:val="font_h2"/>
        </w:rPr>
        <w:t xml:space="preserve">6.1. Principe</w:t>
      </w:r>
    </w:p>
    <w:p>
      <w:pPr>
        <w:ind w:left="720" w:right="0"/>
      </w:pPr>
      <w:r>
        <w:rPr>
          <w:rStyle w:val="font_h2"/>
        </w:rPr>
        <w:t xml:space="preserve">6.2. Caractéristiques de l’isolation</w:t>
      </w:r>
    </w:p>
    <w:p>
      <w:pPr>
        <w:ind w:left="720" w:right="0"/>
      </w:pPr>
      <w:r>
        <w:rPr>
          <w:rStyle w:val="font_h2"/>
        </w:rPr>
        <w:t xml:space="preserve">6.3. Configurations de mise en œuvre</w:t>
      </w:r>
    </w:p>
    <w:p>
      <w:pPr>
        <w:ind w:left="720" w:right="0"/>
      </w:pPr>
      <w:r>
        <w:rPr>
          <w:rStyle w:val="font_h2"/>
        </w:rPr>
        <w:t xml:space="preserve">6.4. Rebouchage des trous d’injection</w:t>
      </w:r>
    </w:p>
    <w:p>
      <w:pPr>
        <w:ind w:left="720" w:right="0"/>
      </w:pPr>
      <w:r>
        <w:rPr>
          <w:rStyle w:val="font_h2"/>
        </w:rPr>
        <w:t xml:space="preserve">6.5. Vérifications sur chantier après injection</w:t>
      </w:r>
    </w:p>
    <w:p>
      <w:pPr/>
      <w:r>
        <w:rPr>
          <w:rStyle w:val="font_h1"/>
        </w:rPr>
        <w:t xml:space="preserve">7. Suivi chantier</w:t>
      </w:r>
    </w:p>
    <w:p>
      <w:pPr/>
      <w:r>
        <w:rPr>
          <w:rStyle w:val="font_h1"/>
        </w:rPr>
        <w:t xml:space="preserve">8. Information intervenants ultérieurs</w:t>
      </w:r>
    </w:p>
    <w:p>
      <w:pPr/>
      <w:r>
        <w:rPr>
          <w:rStyle w:val="font_h1"/>
        </w:rPr>
        <w:t xml:space="preserve">9. Assistance technique</w:t>
      </w:r>
    </w:p>
    <w:p>
      <w:pPr/>
      <w:r>
        <w:rPr>
          <w:rStyle w:val="font_h1"/>
        </w:rPr>
        <w:t xml:space="preserve">10. Consignes relatives à la protection des applicateurs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2024-05-08T15:29:23+02:00</dcterms:created>
  <dcterms:modified xsi:type="dcterms:W3CDTF">2024-05-08T15:29:23+02:00</dcterms:modified>
</cp:coreProperties>
</file>

<file path=docProps/custom.xml><?xml version="1.0" encoding="utf-8"?>
<Properties xmlns="http://schemas.openxmlformats.org/officeDocument/2006/custom-properties" xmlns:vt="http://schemas.openxmlformats.org/officeDocument/2006/docPropsVTypes"/>
</file>