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12 - Édité le 10/02/2026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12 « Revêtements de sol et produits connexes »</w:t>
      </w:r>
    </w:p>
    <w:p>
      <w:pPr/>
      <w:r>
        <w:rPr>
          <w:rStyle w:val="font_default"/>
        </w:rPr>
        <w:t xml:space="preserve">Famille de produits ou procédés : </w:t>
      </w:r>
      <w:r>
        <w:rPr>
          <w:rStyle w:val="font_h3"/>
        </w:rPr>
        <w:t xml:space="preserve">Revêtement de sol coulé à base de liant hydraulique</w:t>
      </w:r>
    </w:p>
    <w:p>
      <w:pPr/>
      <w:r>
        <w:rPr>
          <w:rStyle w:val="font_h1"/>
        </w:rPr>
        <w:t xml:space="preserve">1. Description du sytème</w:t>
      </w:r>
    </w:p>
    <w:p>
      <w:pPr/>
      <w:r>
        <w:rPr>
          <w:rStyle w:val="font_h1"/>
        </w:rPr>
        <w:t xml:space="preserve">2. Domaine d'emploi</w:t>
      </w:r>
    </w:p>
    <w:p>
      <w:pPr/>
      <w:r>
        <w:rPr>
          <w:rStyle w:val="font_h1"/>
        </w:rPr>
        <w:t xml:space="preserve">3. Produits et matériaux</w:t>
      </w:r>
    </w:p>
    <w:p>
      <w:pPr/>
      <w:r>
        <w:rPr>
          <w:rStyle w:val="font_h1"/>
        </w:rPr>
        <w:t xml:space="preserve">4. Fabrication</w:t>
      </w:r>
    </w:p>
    <w:p>
      <w:pPr/>
      <w:r>
        <w:rPr>
          <w:rStyle w:val="font_h1"/>
        </w:rPr>
        <w:t xml:space="preserve">5. Contrôle</w:t>
      </w:r>
    </w:p>
    <w:p>
      <w:pPr/>
      <w:r>
        <w:rPr>
          <w:rStyle w:val="font_h1"/>
        </w:rPr>
        <w:t xml:space="preserve">6. Exigences relatives aux entreprises et assistance technique</w:t>
      </w:r>
    </w:p>
    <w:p>
      <w:pPr/>
      <w:r>
        <w:rPr>
          <w:rStyle w:val="font_h1"/>
        </w:rPr>
        <w:t xml:space="preserve">7. Mise en oeuvre</w:t>
      </w:r>
    </w:p>
    <w:p>
      <w:pPr/>
      <w:r>
        <w:rPr>
          <w:rStyle w:val="font_h1"/>
        </w:rPr>
        <w:t xml:space="preserve">8. Mise en service</w:t>
      </w:r>
    </w:p>
    <w:p>
      <w:pPr/>
      <w:r>
        <w:rPr>
          <w:rStyle w:val="font_h1"/>
        </w:rPr>
        <w:t xml:space="preserve">9. Entretien - Utilisation</w:t>
      </w:r>
    </w:p>
    <w:p>
      <w:pPr/>
      <w:r>
        <w:rPr>
          <w:rStyle w:val="font_h1"/>
        </w:rPr>
        <w:t xml:space="preserve">10. Surveillance - Réparation - Maintenance</w:t>
      </w:r>
    </w:p>
    <w:p>
      <w:pPr/>
      <w:r>
        <w:rPr>
          <w:rStyle w:val="font_h1"/>
        </w:rPr>
        <w:t xml:space="preserve">11. Références chantier</w:t>
      </w:r>
    </w:p>
    <w:p>
      <w:pPr/>
      <w:r>
        <w:rPr/>
        <w:t xml:space="preserve">Validé par le Groupe Spécialisé le 14/02/2019</w:t>
      </w:r>
    </w:p>
    <w:p>
      <w:pPr/>
      <w:r>
        <w:rPr>
          <w:b/>
          <w:bCs/>
        </w:rPr>
        <w:t xml:space="preserve">Description</w:t>
      </w:r>
    </w:p>
    <w:p>
      <w:pPr/>
      <w:r>
        <w:rPr/>
        <w:t xml:space="preserve">À ce jour, au moins 6 références ayant une antériorité d’usage d’au moins 6 mois, pour le domaine d’emploi revendiqué, sont demandées.</w:t>
      </w:r>
    </w:p>
    <w:p>
      <w:pPr/>
      <w:r>
        <w:rPr/>
        <w:t xml:space="preserve">Néanmoins, dans le cadre d’une demande de révision, un procédé ayant subi une modification et qui ne réunit pas encore, dans sa nouvelle version, le nombre total de références requis, dans les cas suivants :1) Modification ayant conduit à une amélioration justifiée de ses performances ;2) Modification suite à une évolution réglementaire, typiquement « Reach » ;</w:t>
      </w:r>
    </w:p>
    <w:p>
      <w:pPr/>
      <w:r>
        <w:rPr/>
        <w:t xml:space="preserve">Alors, le nombre minimal de références dans les deux cas suivants est réduit à 3, sous réserve qu’il puisse être attesté que :</w:t>
      </w:r>
    </w:p>
    <w:p>
      <w:pPr>
        <w:pPr/>
        <w:numPr>
          <w:ilvl w:val="0"/>
          <w:numId w:val="9"/>
        </w:numPr>
      </w:pPr>
      <w:r>
        <w:rPr/>
        <w:t xml:space="preserve">La fabrication et le suivi de production sont les mêmes ;</w:t>
      </w:r>
    </w:p>
    <w:p>
      <w:pPr>
        <w:pPr/>
        <w:numPr>
          <w:ilvl w:val="0"/>
          <w:numId w:val="9"/>
        </w:numPr>
      </w:pPr>
      <w:r>
        <w:rPr/>
        <w:t xml:space="preserve">Les caractéristiques d’aptitude à l’emploi annoncées et justifiées au DTED sont identiques ou meilleures ;</w:t>
      </w:r>
    </w:p>
    <w:p>
      <w:pPr>
        <w:pPr/>
        <w:numPr>
          <w:ilvl w:val="0"/>
          <w:numId w:val="9"/>
        </w:numPr>
      </w:pPr>
      <w:r>
        <w:rPr/>
        <w:t xml:space="preserve">Les dispositions de dimensionnement et de mise en œuvre restent identiques.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4310A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2026-02-10T21:32:10+01:00</dcterms:created>
  <dcterms:modified xsi:type="dcterms:W3CDTF">2026-02-10T21:32:10+01:00</dcterms:modified>
</cp:coreProperties>
</file>

<file path=docProps/custom.xml><?xml version="1.0" encoding="utf-8"?>
<Properties xmlns="http://schemas.openxmlformats.org/officeDocument/2006/custom-properties" xmlns:vt="http://schemas.openxmlformats.org/officeDocument/2006/docPropsVTypes"/>
</file>