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isolant bicouche support d’étanchéité</w:t>
      </w:r>
    </w:p>
    <w:p>
      <w:pPr/>
      <w:r>
        <w:rPr>
          <w:rStyle w:val="font_h1"/>
        </w:rPr>
        <w:t xml:space="preserve">1. Principe</w:t>
      </w:r>
    </w:p>
    <w:p>
      <w:pPr/>
      <w:r>
        <w:rPr>
          <w:rStyle w:val="font_h1"/>
        </w:rPr>
        <w:t xml:space="preserve">2. Domaine d'emploi</w:t>
      </w:r>
    </w:p>
    <w:p>
      <w:pPr>
        <w:ind w:left="720" w:right="0"/>
      </w:pPr>
      <w:r>
        <w:rPr>
          <w:rStyle w:val="font_h2"/>
        </w:rPr>
        <w:t xml:space="preserve">2.1. Caractéristiques d'aptitude à l'emploi</w:t>
      </w:r>
    </w:p>
    <w:p>
      <w:pPr>
        <w:ind w:left="1440" w:right="0"/>
      </w:pPr>
      <w:r>
        <w:rPr>
          <w:rStyle w:val="font_h3"/>
        </w:rPr>
        <w:t xml:space="preserve">2.1.1. Comportement sous sollicitations mécaniques</w:t>
      </w:r>
    </w:p>
    <w:p>
      <w:pPr/>
      <w:r>
        <w:rPr/>
        <w:t xml:space="preserve">Validé par le Groupe Spécialisé le 11/05/2021</w:t>
      </w:r>
    </w:p>
    <w:p>
      <w:pPr/>
      <w:r>
        <w:rPr>
          <w:b/>
          <w:bCs/>
        </w:rPr>
        <w:t xml:space="preserve">Description</w:t>
      </w:r>
    </w:p>
    <w:p>
      <w:pPr/>
      <w:r>
        <w:rPr/>
        <w:t xml:space="preserve">Les essais présentés lors de l’examen des demandes de DTA d’isolants support d’étanchéité devront être réalisés avec des échantillons reflétant la production moyenne du fabricant : les essais doivent être réalisés sur des échantillons dont la masse volumique se situe dans la moyenne basse de la production.</w:t>
      </w:r>
    </w:p>
    <w:p>
      <w:pPr>
        <w:ind w:left="1440" w:right="0"/>
      </w:pPr>
      <w:r>
        <w:rPr>
          <w:rStyle w:val="font_h3"/>
        </w:rPr>
        <w:t xml:space="preserve">2.1.2. Comportement à l'eau</w:t>
      </w:r>
    </w:p>
    <w:p>
      <w:pPr>
        <w:ind w:left="1440" w:right="0"/>
      </w:pPr>
      <w:r>
        <w:rPr>
          <w:rStyle w:val="font_h3"/>
        </w:rPr>
        <w:t xml:space="preserve">2.1.3. Compatibilité des colles</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Références</w:t>
      </w:r>
    </w:p>
    <w:p>
      <w:pPr/>
      <w:r>
        <w:rPr/>
        <w:t xml:space="preserve">Validé par le Groupe Spécialisé le 12/03/2018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8. Résultats expérimentaux</w:t>
      </w:r>
    </w:p>
    <w:p>
      <w:pPr>
        <w:ind w:left="720" w:right="0"/>
      </w:pPr>
      <w:r>
        <w:rPr>
          <w:rStyle w:val="font_h2"/>
        </w:rPr>
        <w:t xml:space="preserve">8.1.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9. Tableaux et figures</w:t>
      </w:r>
    </w:p>
    <w:p>
      <w:pPr>
        <w:ind w:left="720" w:right="0"/>
      </w:pPr>
      <w:r>
        <w:rPr>
          <w:rStyle w:val="font_h2"/>
        </w:rPr>
        <w:t xml:space="preserve">9.1.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2026-10-16T02:32:22+02:00</dcterms:created>
  <dcterms:modified xsi:type="dcterms:W3CDTF">2026-10-16T02:32:22+02:00</dcterms:modified>
</cp:coreProperties>
</file>

<file path=docProps/custom.xml><?xml version="1.0" encoding="utf-8"?>
<Properties xmlns="http://schemas.openxmlformats.org/officeDocument/2006/custom-properties" xmlns:vt="http://schemas.openxmlformats.org/officeDocument/2006/docPropsVTypes"/>
</file>