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Produits et procédés de façade légère  »</w:t>
      </w:r>
    </w:p>
    <w:p>
      <w:pPr/>
      <w:r>
        <w:rPr>
          <w:rStyle w:val="font_default"/>
        </w:rPr>
        <w:t xml:space="preserve">Famille de produits ou procédés : </w:t>
      </w:r>
      <w:r>
        <w:rPr>
          <w:rStyle w:val="font_h3"/>
        </w:rPr>
        <w:t xml:space="preserve">Façade translucide organique</w:t>
      </w:r>
    </w:p>
    <w:p>
      <w:pPr/>
      <w:r>
        <w:rPr>
          <w:rStyle w:val="font_h1"/>
        </w:rPr>
        <w:t xml:space="preserve">1. Principe et domaine d'emploi</w:t>
      </w:r>
    </w:p>
    <w:p>
      <w:pPr/>
      <w:r>
        <w:rPr/>
        <w:t xml:space="preserve">Validé par le Groupe Spécialisé le 06/03/2018</w:t>
      </w:r>
    </w:p>
    <w:p>
      <w:pPr/>
      <w:r>
        <w:rPr>
          <w:b/>
          <w:bCs/>
        </w:rPr>
        <w:t xml:space="preserve">Description</w:t>
      </w:r>
    </w:p>
    <w:p>
      <w:pPr/>
      <w:r>
        <w:rPr/>
        <w:t xml:space="preserve">Préciser pour le procédé objet de la demande:</w:t>
      </w:r>
    </w:p>
    <w:p>
      <w:pPr/>
      <w:r>
        <w:rPr/>
        <w:t xml:space="preserve">-Nature des travaux (neuf, rénovation...)</w:t>
      </w:r>
    </w:p>
    <w:p>
      <w:pPr/>
      <w:r>
        <w:rPr/>
        <w:t xml:space="preserve">-Type de bâtiments visés (Etablissements recevant du public, habitation, ...)</w:t>
      </w:r>
    </w:p>
    <w:p>
      <w:pPr/>
      <w:r>
        <w:rPr/>
        <w:t xml:space="preserve">Préciser les lieux géographiques où est envisagée la pose du procédé: bord de mer, zones sismiques...</w:t>
      </w:r>
    </w:p>
    <w:p>
      <w:pPr/>
      <w:r>
        <w:rPr>
          <w:rStyle w:val="font_h1"/>
        </w:rPr>
        <w:t xml:space="preserve">2. Description du procédé</w:t>
      </w:r>
    </w:p>
    <w:p>
      <w:pPr>
        <w:ind w:left="720" w:right="0"/>
      </w:pPr>
      <w:r>
        <w:rPr>
          <w:rStyle w:val="font_h2"/>
        </w:rPr>
        <w:t xml:space="preserve">2.1. Caractéristiques d'identification du procédé</w:t>
      </w:r>
    </w:p>
    <w:p>
      <w:pPr/>
      <w:r>
        <w:rPr/>
        <w:t xml:space="preserve">Validé par le Groupe Spécialisé le 06/03/2018</w:t>
      </w:r>
    </w:p>
    <w:p>
      <w:pPr/>
      <w:r>
        <w:rPr>
          <w:b/>
          <w:bCs/>
        </w:rPr>
        <w:t xml:space="preserve">Description</w:t>
      </w:r>
    </w:p>
    <w:p>
      <w:pPr/>
      <w:r>
        <w:rPr/>
        <w:t xml:space="preserve">Préciser le type de systèmes: emboitables ou avec connecteurs.</w:t>
      </w:r>
    </w:p>
    <w:p>
      <w:pPr/>
      <w:r>
        <w:rPr/>
        <w:t xml:space="preserve">Préciser le type de pose: normale, inversée, inclinée +/-15°...</w:t>
      </w:r>
    </w:p>
    <w:p>
      <w:pPr/>
      <w:r>
        <w:rPr/>
        <w:t xml:space="preserve">Identifier et définir les matériaux des différents constituants du procédé: plaques de polycarbonate multiparois, connecteurs, profil à rupture de pont thermique, accessoires (joints à bourrer, adhésifs,...).</w:t>
      </w:r>
    </w:p>
    <w:p>
      <w:pPr/>
      <w:r>
        <w:rPr>
          <w:b/>
          <w:bCs/>
        </w:rPr>
        <w:t xml:space="preserve">Illustration</w:t>
      </w:r>
    </w:p>
    <w:p>
      <w:pPr/>
      <w:r>
        <w:rPr/>
        <w:t xml:space="preserve">Liste des figures à fournir au minimum:</w:t>
      </w:r>
    </w:p>
    <w:p>
      <w:pPr/>
      <w:r>
        <w:rPr/>
        <w:t xml:space="preserve">-Panneaux visés</w:t>
      </w:r>
    </w:p>
    <w:p>
      <w:pPr/>
      <w:r>
        <w:rPr/>
        <w:t xml:space="preserve">-Coupe verticale avec jonction au gros œuvre pour chaque type de pose</w:t>
      </w:r>
    </w:p>
    <w:p>
      <w:pPr/>
      <w:r>
        <w:rPr/>
        <w:t xml:space="preserve">-Coupe horizontale avec jonction au gros œuvre pour chaque type de pose</w:t>
      </w:r>
    </w:p>
    <w:p>
      <w:pPr/>
      <w:r>
        <w:rPr/>
        <w:t xml:space="preserve">-Patte d'ancrage pour les systèmes à emboitement</w:t>
      </w:r>
    </w:p>
    <w:p>
      <w:pPr/>
      <w:r>
        <w:rPr/>
        <w:t xml:space="preserve">-Points singuliers (angles)</w:t>
      </w:r>
    </w:p>
    <w:p>
      <w:pPr>
        <w:ind w:left="720" w:right="0"/>
      </w:pPr>
      <w:r>
        <w:rPr>
          <w:rStyle w:val="font_h2"/>
        </w:rPr>
        <w:t xml:space="preserve">2.2. Caractéristiques d'aptitude à l'emploi</w:t>
      </w:r>
    </w:p>
    <w:p>
      <w:pPr>
        <w:ind w:left="1440" w:right="0"/>
      </w:pPr>
      <w:r>
        <w:rPr>
          <w:rStyle w:val="font_h3"/>
        </w:rPr>
        <w:t xml:space="preserve">2.2.1. Performances AEV</w:t>
      </w:r>
    </w:p>
    <w:p>
      <w:pPr/>
      <w:r>
        <w:rPr/>
        <w:t xml:space="preserve">Validé par le Groupe Spécialisé le 06/03/2018</w:t>
      </w:r>
    </w:p>
    <w:p>
      <w:pPr/>
      <w:r>
        <w:rPr>
          <w:b/>
          <w:bCs/>
        </w:rPr>
        <w:t xml:space="preserve">Description</w:t>
      </w:r>
    </w:p>
    <w:p>
      <w:pPr/>
      <w:r>
        <w:rPr/>
        <w:t xml:space="preserve">Fournir le rapport d'essais AEV</w:t>
      </w:r>
    </w:p>
    <w:p>
      <w:pPr>
        <w:ind w:left="1440" w:right="0"/>
      </w:pPr>
      <w:r>
        <w:rPr>
          <w:rStyle w:val="font_h3"/>
        </w:rPr>
        <w:t xml:space="preserve">2.2.2. Résistance mécanique</w:t>
      </w:r>
    </w:p>
    <w:p>
      <w:pPr/>
      <w:r>
        <w:rPr/>
        <w:t xml:space="preserve">Validé par le Groupe Spécialisé le 06/03/2018</w:t>
      </w:r>
    </w:p>
    <w:p>
      <w:pPr/>
      <w:r>
        <w:rPr>
          <w:b/>
          <w:bCs/>
        </w:rPr>
        <w:t xml:space="preserve">Description</w:t>
      </w:r>
    </w:p>
    <w:p>
      <w:pPr/>
      <w:r>
        <w:rPr/>
        <w:t xml:space="preserve">Fournir les rapports d'essais de résistance aux charges dues au vent selon le cahier du CSTB 3489 et de conservation des performances aux chics extérieurs selon le cahier du CSTB 3534.</w:t>
      </w:r>
    </w:p>
    <w:p>
      <w:pPr>
        <w:ind w:left="1440" w:right="0"/>
      </w:pPr>
      <w:r>
        <w:rPr>
          <w:rStyle w:val="font_h3"/>
        </w:rPr>
        <w:t xml:space="preserve">2.2.3. Thermique</w:t>
      </w:r>
    </w:p>
    <w:p>
      <w:pPr/>
      <w:r>
        <w:rPr/>
        <w:t xml:space="preserve">Validé par le Groupe Spécialisé le 06/03/2018</w:t>
      </w:r>
    </w:p>
    <w:p>
      <w:pPr/>
      <w:r>
        <w:rPr>
          <w:b/>
          <w:bCs/>
        </w:rPr>
        <w:t xml:space="preserve">Description</w:t>
      </w:r>
    </w:p>
    <w:p>
      <w:pPr/>
      <w:r>
        <w:rPr/>
        <w:t xml:space="preserve">Fournir l'étude thermique suivant la règlementation en vigueur.</w:t>
      </w:r>
    </w:p>
    <w:p>
      <w:pPr/>
      <w:r>
        <w:rPr>
          <w:b/>
          <w:bCs/>
        </w:rPr>
        <w:t xml:space="preserve">Justification</w:t>
      </w:r>
    </w:p>
    <w:p>
      <w:pPr/>
      <w:r>
        <w:rPr/>
        <w:t xml:space="preserve">Une validation par le CSTB sera demandée lors de l'évaluation.</w:t>
      </w:r>
    </w:p>
    <w:p>
      <w:pPr>
        <w:ind w:left="1440" w:right="0"/>
      </w:pPr>
      <w:r>
        <w:rPr>
          <w:rStyle w:val="font_h3"/>
        </w:rPr>
        <w:t xml:space="preserve">2.2.4. Sécurité incendie</w:t>
      </w:r>
    </w:p>
    <w:p>
      <w:pPr/>
      <w:r>
        <w:rPr/>
        <w:t xml:space="preserve">Validé par le Groupe Spécialisé le 06/03/2018</w:t>
      </w:r>
    </w:p>
    <w:p>
      <w:pPr/>
      <w:r>
        <w:rPr>
          <w:b/>
          <w:bCs/>
        </w:rPr>
        <w:t xml:space="preserve">Description</w:t>
      </w:r>
    </w:p>
    <w:p>
      <w:pPr/>
      <w:r>
        <w:rPr/>
        <w:t xml:space="preserve">Réaction au feu des panneaux.</w:t>
      </w:r>
    </w:p>
    <w:p>
      <w:pPr/>
      <w:r>
        <w:rPr>
          <w:b/>
          <w:bCs/>
        </w:rPr>
        <w:t xml:space="preserve">Justification</w:t>
      </w:r>
    </w:p>
    <w:p>
      <w:pPr/>
      <w:r>
        <w:rPr/>
        <w:t xml:space="preserve">Fournir les PV de réaction au feu des plaques, validés par un organisme agréé français.</w:t>
      </w:r>
    </w:p>
    <w:p>
      <w:pPr>
        <w:ind w:left="1440" w:right="0"/>
      </w:pPr>
      <w:r>
        <w:rPr>
          <w:rStyle w:val="font_h3"/>
        </w:rPr>
        <w:t xml:space="preserve">2.2.5. Durabilité</w:t>
      </w:r>
    </w:p>
    <w:p>
      <w:pPr/>
      <w:r>
        <w:rPr/>
        <w:t xml:space="preserve">Validé par le Groupe Spécialisé le 06/03/2018</w:t>
      </w:r>
    </w:p>
    <w:p>
      <w:pPr/>
      <w:r>
        <w:rPr>
          <w:b/>
          <w:bCs/>
        </w:rPr>
        <w:t xml:space="preserve">Description</w:t>
      </w:r>
    </w:p>
    <w:p>
      <w:pPr/>
      <w:r>
        <w:rPr/>
        <w:t xml:space="preserve">Essais de durabilité: essais de vieillissement sur les plaques.</w:t>
      </w:r>
    </w:p>
    <w:p>
      <w:pPr/>
      <w:r>
        <w:rPr>
          <w:rStyle w:val="font_h1"/>
        </w:rPr>
        <w:t xml:space="preserve">3. Fabrication</w:t>
      </w:r>
    </w:p>
    <w:p>
      <w:pPr/>
      <w:r>
        <w:rPr/>
        <w:t xml:space="preserve">Validé par le Groupe Spécialisé le 06/03/2018</w:t>
      </w:r>
    </w:p>
    <w:p>
      <w:pPr/>
      <w:r>
        <w:rPr>
          <w:b/>
          <w:bCs/>
        </w:rPr>
        <w:t xml:space="preserve">Description</w:t>
      </w:r>
    </w:p>
    <w:p>
      <w:pPr/>
      <w:r>
        <w:rPr/>
        <w:t xml:space="preserve">Une visite d'usine sera organisée:</w:t>
      </w:r>
    </w:p>
    <w:p>
      <w:pPr/>
      <w:r>
        <w:rPr/>
        <w:t xml:space="preserve">-Description succincte de la fabrication des plaques de façade translucide et des contrôles effectués lors de cette fabrication et sur les produits finis</w:t>
      </w:r>
    </w:p>
    <w:p>
      <w:pPr/>
      <w:r>
        <w:rPr/>
        <w:t xml:space="preserve">-Description des formats envisagés avec tolérances de fabrication</w:t>
      </w:r>
    </w:p>
    <w:p>
      <w:pPr/>
      <w:r>
        <w:rPr/>
        <w:t xml:space="preserve">-Description des connecteurs envisagés.</w:t>
      </w:r>
    </w:p>
    <w:p>
      <w:pPr/>
      <w:r>
        <w:rPr/>
        <w:t xml:space="preserve">Le titulaire apportera la preuve de la constance de qualité de fabrication des produits finis d'usine sur la base d'un suivi par tierce partie.</w:t>
      </w:r>
    </w:p>
    <w:p>
      <w:pPr/>
      <w:r>
        <w:rPr>
          <w:rStyle w:val="font_h1"/>
        </w:rPr>
        <w:t xml:space="preserve">4. Dimensionnement</w:t>
      </w:r>
    </w:p>
    <w:p>
      <w:pPr/>
      <w:r>
        <w:rPr/>
        <w:t xml:space="preserve">Validé par le Groupe Spécialisé le 06/03/2018</w:t>
      </w:r>
    </w:p>
    <w:p>
      <w:pPr/>
      <w:r>
        <w:rPr>
          <w:b/>
          <w:bCs/>
        </w:rPr>
        <w:t xml:space="preserve">Description</w:t>
      </w:r>
    </w:p>
    <w:p>
      <w:pPr/>
      <w:r>
        <w:rPr/>
        <w:t xml:space="preserve">Fournir les tableaux de charges/portées des panneaux.</w:t>
      </w:r>
    </w:p>
    <w:p>
      <w:pPr/>
      <w:r>
        <w:rPr>
          <w:rStyle w:val="font_h1"/>
        </w:rPr>
        <w:t xml:space="preserve">5. Entretien et maintenance</w:t>
      </w:r>
    </w:p>
    <w:p>
      <w:pPr/>
      <w:r>
        <w:rPr/>
        <w:t xml:space="preserve">Validé par le Groupe Spécialisé le 06/03/2018</w:t>
      </w:r>
    </w:p>
    <w:p>
      <w:pPr/>
      <w:r>
        <w:rPr>
          <w:b/>
          <w:bCs/>
        </w:rPr>
        <w:t xml:space="preserve">Description</w:t>
      </w:r>
    </w:p>
    <w:p>
      <w:pPr/>
      <w:r>
        <w:rPr/>
        <w:t xml:space="preserve">Fournir la notice d'entretien et de maintenance des plaques.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2024-03-29T02:00:48+01:00</dcterms:created>
  <dcterms:modified xsi:type="dcterms:W3CDTF">2024-03-29T02:00:48+01:00</dcterms:modified>
</cp:coreProperties>
</file>

<file path=docProps/custom.xml><?xml version="1.0" encoding="utf-8"?>
<Properties xmlns="http://schemas.openxmlformats.org/officeDocument/2006/custom-properties" xmlns:vt="http://schemas.openxmlformats.org/officeDocument/2006/docPropsVTypes"/>
</file>