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04/05/2026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coulé en place avec élégissement</w:t>
      </w:r>
    </w:p>
    <w:p>
      <w:pPr/>
      <w:r>
        <w:rPr>
          <w:rStyle w:val="font_h1"/>
        </w:rPr>
        <w:t xml:space="preserve">1. Matériau d'élégissement</w:t>
      </w:r>
    </w:p>
    <w:p>
      <w:pPr/>
      <w:r>
        <w:rPr/>
        <w:t xml:space="preserve">Validé par le Groupe Spécialisé le 30/01/2025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2026-05-04T23:41:58+02:00</dcterms:created>
  <dcterms:modified xsi:type="dcterms:W3CDTF">2026-05-04T23:41:58+02:00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