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fixé au-dessus du revêtement d’étanchéité, en pose surimposée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Pose directe de l’étanchéité sur support bois sans isolant : dans la mesure où il est revendiqué la pose directe de la membrane d’étanchéité sur support bois, cette configuration est acceptée uniquement dans le cas des bâtiments ouverts sans isolant en sous-face.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pPr/>
        <w:numPr>
          <w:ilvl w:val="0"/>
          <w:numId w:val="9"/>
        </w:numPr>
      </w:pPr>
      <w:r>
        <w:rPr/>
        <w:t xml:space="preserve">Essais selon l'ETAG 006 : l'essai devra être désormais conduit en interposant une bâche type EPDM entre les modules photovoltaïques et la structure de support de ces derniers de manière à appliquer les efforts de dépression sur la structure de support et de fixation des modules photovoltaïques à la toiture (Note: par ailleurs, il conviendra de connaître et de prendre en compte la résistance à la dépression du complexe d'étanchéité seul).</w:t>
      </w:r>
    </w:p>
    <w:p>
      <w:pPr>
        <w:pPr/>
        <w:numPr>
          <w:ilvl w:val="0"/>
          <w:numId w:val="9"/>
        </w:numPr>
      </w:pPr>
      <w:r>
        <w:rPr/>
        <w:t xml:space="preserve">Justification de différentes natures de membranes d’étanchéité :dans le cas où le système de montage est soudé sur différentes natures de membranes, il convient à minima de réaliser un essai de pelage comparatif.</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30/05/2024</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r>
        <w:rPr/>
        <w:t xml:space="preserve">Méthodes de dimensionnement par fabricant de TAN : À minima dans le dossier technique instruit, chaque exemple de calculs de dimensionnement des TAN devra être proposé, pour un Avis Technique donné, avec des hypothèses identiques (région, bâtiment, modules, etc.).</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948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E9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2025-12-17T02:44:44+01:00</dcterms:created>
  <dcterms:modified xsi:type="dcterms:W3CDTF">2025-12-17T02:44:44+01:00</dcterms:modified>
</cp:coreProperties>
</file>

<file path=docProps/custom.xml><?xml version="1.0" encoding="utf-8"?>
<Properties xmlns="http://schemas.openxmlformats.org/officeDocument/2006/custom-properties" xmlns:vt="http://schemas.openxmlformats.org/officeDocument/2006/docPropsVTypes"/>
</file>