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fixé au-dessus du revêtement d’étanchéité, en pose surimposée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22/08/2022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pPr/>
        <w:numPr>
          <w:ilvl w:val="0"/>
          <w:numId w:val="9"/>
        </w:numPr>
      </w:pPr>
      <w:r>
        <w:rPr/>
        <w:t xml:space="preserve">Essais selon l'ETAG 006 : l'essai devra être désormais conduit en interposant une bâche type EPDM entre les modules photovoltaïques et la structure de support de ces derniers de manière à appliquer les efforts de dépression sur la structure de support et de fixation des modules photovoltaïques à la toiture (Note: par ailleurs, il conviendra de connaître et de prendre en compte la résistance à la dépression du complexe d'étanchéité seul).</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8.5.4.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B993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4951A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2024-04-20T15:34:18+02:00</dcterms:created>
  <dcterms:modified xsi:type="dcterms:W3CDTF">2024-04-20T15:34:18+02:00</dcterms:modified>
</cp:coreProperties>
</file>

<file path=docProps/custom.xml><?xml version="1.0" encoding="utf-8"?>
<Properties xmlns="http://schemas.openxmlformats.org/officeDocument/2006/custom-properties" xmlns:vt="http://schemas.openxmlformats.org/officeDocument/2006/docPropsVTypes"/>
</file>