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25/05/2026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intégré en couverture avec écran métallique en sous-face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ind w:left="1440" w:right="0"/>
      </w:pPr>
      <w:r>
        <w:rPr>
          <w:rStyle w:val="font_h3"/>
        </w:rPr>
        <w:t xml:space="preserve">1.2.2. En remplacement de petits éléments de couverture</w:t>
      </w:r>
    </w:p>
    <w:p>
      <w:pPr/>
      <w:r>
        <w:rPr/>
        <w:t xml:space="preserve">Validé par le Groupe Spécialisé le 17/07/2018</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1.2.3. En remplacement de grands éléments de couverture</w:t>
      </w:r>
    </w:p>
    <w:p>
      <w:pPr/>
      <w:r>
        <w:rPr/>
        <w:t xml:space="preserve">Validé par le Groupe Spécialisé le 17/07/2018</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b/>
          <w:bCs/>
        </w:rPr>
        <w:t xml:space="preserve">Justification</w:t>
      </w:r>
    </w:p>
    <w:p>
      <w:pPr>
        <w:pPr/>
        <w:numPr>
          <w:ilvl w:val="0"/>
          <w:numId w:val="10"/>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10"/>
        </w:numPr>
      </w:pPr>
      <w:r>
        <w:rPr/>
        <w:t xml:space="preserve">Vérification du procédé en cisaillement au regard du poids propre et de la neige et dispositions d'arrêts sur le rampant de toiture (butées de sécurité).</w:t>
      </w:r>
    </w:p>
    <w:p>
      <w:pPr>
        <w:pPr/>
        <w:numPr>
          <w:ilvl w:val="0"/>
          <w:numId w:val="10"/>
        </w:numPr>
      </w:pPr>
      <w:r>
        <w:rPr/>
        <w:t xml:space="preserve">Traitement des dilatations thermiques avec dimensionnement des points fixes.</w:t>
      </w:r>
    </w:p>
    <w:p>
      <w:pPr>
        <w:pPr/>
        <w:numPr>
          <w:ilvl w:val="0"/>
          <w:numId w:val="10"/>
        </w:numPr>
      </w:pPr>
      <w:r>
        <w:rPr/>
        <w:t xml:space="preserve">Rapport d'essai de tenue aux charges ascendantes et descendantes du procédé photovoltaïque. </w:t>
      </w:r>
    </w:p>
    <w:p>
      <w:pPr>
        <w:pPr/>
        <w:numPr>
          <w:ilvl w:val="0"/>
          <w:numId w:val="10"/>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10"/>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10"/>
        </w:numPr>
      </w:pPr>
      <w:r>
        <w:rPr/>
        <w:t xml:space="preserve">Justification de la résistance aux ambiances intérieures et atmosphères extérieures.</w:t>
      </w:r>
    </w:p>
    <w:p>
      <w:pPr>
        <w:pPr/>
        <w:numPr>
          <w:ilvl w:val="0"/>
          <w:numId w:val="10"/>
        </w:numPr>
      </w:pPr>
      <w:r>
        <w:rPr/>
        <w:t xml:space="preserve">Justification de la tenue du procédé aux sollicitations sismiques.</w:t>
      </w:r>
    </w:p>
    <w:p>
      <w:pPr>
        <w:pPr/>
        <w:numPr>
          <w:ilvl w:val="0"/>
          <w:numId w:val="10"/>
        </w:numPr>
      </w:pPr>
      <w:r>
        <w:rPr/>
        <w:t xml:space="preserve">Si obtenu, certificat et rapport d’essais de classement au feu extérieur Broof(t3) du procédé équipé des modules photovoltaïques.</w:t>
      </w:r>
    </w:p>
    <w:p>
      <w:pPr>
        <w:ind w:left="1440" w:right="0"/>
      </w:pPr>
      <w:r>
        <w:rPr>
          <w:rStyle w:val="font_h3"/>
        </w:rPr>
        <w:t xml:space="preserve">1.2.4. Données environnementales et sanitaires</w:t>
      </w:r>
    </w:p>
    <w:p>
      <w:pPr>
        <w:ind w:left="1440" w:right="0"/>
      </w:pPr>
      <w:r>
        <w:rPr>
          <w:rStyle w:val="font_h3"/>
        </w:rPr>
        <w:t xml:space="preserve">1.2.5.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1"/>
        </w:numPr>
      </w:pPr>
      <w:r>
        <w:rPr/>
        <w:t xml:space="preserve">les éventuelles évaluations par tiers indépendant déjà réalisées sur le procédé, </w:t>
      </w:r>
    </w:p>
    <w:p>
      <w:pPr>
        <w:pPr/>
        <w:numPr>
          <w:ilvl w:val="0"/>
          <w:numId w:val="11"/>
        </w:numPr>
      </w:pPr>
      <w:r>
        <w:rPr/>
        <w:t xml:space="preserve">le nombre de m² installés en France et dans d'autres pays,</w:t>
      </w:r>
    </w:p>
    <w:p>
      <w:pPr>
        <w:pPr/>
        <w:numPr>
          <w:ilvl w:val="0"/>
          <w:numId w:val="11"/>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Écran de sous-toiture</w:t>
      </w:r>
    </w:p>
    <w:p>
      <w:pPr>
        <w:ind w:left="720" w:right="0"/>
      </w:pPr>
      <w:r>
        <w:rPr>
          <w:rStyle w:val="font_h2"/>
        </w:rPr>
        <w:t xml:space="preserve">3.5. Liteaux / lattes de bois supplémentaires</w:t>
      </w:r>
    </w:p>
    <w:p>
      <w:pPr>
        <w:ind w:left="720" w:right="0"/>
      </w:pPr>
      <w:r>
        <w:rPr>
          <w:rStyle w:val="font_h2"/>
        </w:rPr>
        <w:t xml:space="preserve">3.6.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 en toiture</w:t>
      </w:r>
    </w:p>
    <w:p>
      <w:pPr>
        <w:ind w:left="1440" w:right="0"/>
      </w:pPr>
      <w:r>
        <w:rPr>
          <w:rStyle w:val="font_h3"/>
        </w:rPr>
        <w:t xml:space="preserve">8.5.1. Conditions préalables à la pose</w:t>
      </w:r>
    </w:p>
    <w:p>
      <w:pPr>
        <w:ind w:left="1440" w:right="0"/>
      </w:pPr>
      <w:r>
        <w:rPr>
          <w:rStyle w:val="font_h3"/>
        </w:rPr>
        <w:t xml:space="preserve">8.5.2. Traitement des risques de condensation (pour les grands éléments de couverture uniquement)</w:t>
      </w:r>
    </w:p>
    <w:p>
      <w:pPr>
        <w:ind w:left="2160" w:right="0"/>
      </w:pPr>
      <w:r>
        <w:rPr>
          <w:rStyle w:val="font_h3"/>
        </w:rPr>
        <w:t xml:space="preserve">8.5.2.1. Toitures froides ventilées non isolées</w:t>
      </w:r>
    </w:p>
    <w:p>
      <w:pPr>
        <w:ind w:left="2160" w:right="0"/>
      </w:pPr>
      <w:r>
        <w:rPr>
          <w:rStyle w:val="font_h3"/>
        </w:rPr>
        <w:t xml:space="preserve">8.5.2.2. Toitures froides ventilées isolées sous pannes</w:t>
      </w:r>
    </w:p>
    <w:p>
      <w:pPr>
        <w:ind w:left="2160" w:right="0"/>
      </w:pPr>
      <w:r>
        <w:rPr>
          <w:rStyle w:val="font_h3"/>
        </w:rPr>
        <w:t xml:space="preserve">8.5.2.3. Toitures chaudes</w:t>
      </w:r>
    </w:p>
    <w:p>
      <w:pPr>
        <w:ind w:left="1440" w:right="0"/>
      </w:pPr>
      <w:r>
        <w:rPr>
          <w:rStyle w:val="font_h3"/>
        </w:rPr>
        <w:t xml:space="preserve">8.5.3. Préparation de la toiture</w:t>
      </w:r>
    </w:p>
    <w:p>
      <w:pPr>
        <w:ind w:left="1440" w:right="0"/>
      </w:pPr>
      <w:r>
        <w:rPr>
          <w:rStyle w:val="font_h3"/>
        </w:rPr>
        <w:t xml:space="preserve">8.5.4.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r>
        <w:rPr/>
        <w:t xml:space="preserve">Le niveau de détail des figures de mise en œuvre des tuiles adjacentes doit être suffisant afin de couvrir toutes les familles et galbes de tuiles.</w:t>
      </w:r>
    </w:p>
    <w:p>
      <w:pPr>
        <w:ind w:left="1440" w:right="0"/>
      </w:pPr>
      <w:r>
        <w:rPr>
          <w:rStyle w:val="font_h3"/>
        </w:rPr>
        <w:t xml:space="preserve">8.5.5. Pose aux abords des extrémités de toiture</w:t>
      </w:r>
    </w:p>
    <w:p>
      <w:pPr>
        <w:ind w:left="2160" w:right="0"/>
      </w:pPr>
      <w:r>
        <w:rPr>
          <w:rStyle w:val="font_h3"/>
        </w:rPr>
        <w:t xml:space="preserve">8.5.5.1. À l'égout</w:t>
      </w:r>
    </w:p>
    <w:p>
      <w:pPr>
        <w:ind w:left="2160" w:right="0"/>
      </w:pPr>
      <w:r>
        <w:rPr>
          <w:rStyle w:val="font_h3"/>
        </w:rPr>
        <w:t xml:space="preserve">8.5.5.2. Aux rives</w:t>
      </w:r>
    </w:p>
    <w:p>
      <w:pPr>
        <w:ind w:left="2160" w:right="0"/>
      </w:pPr>
      <w:r>
        <w:rPr>
          <w:rStyle w:val="font_h3"/>
        </w:rPr>
        <w:t xml:space="preserve">8.5.5.3. Au faîtage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90F4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46C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FCC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2026-05-25T18:07:04+02:00</dcterms:created>
  <dcterms:modified xsi:type="dcterms:W3CDTF">2026-05-25T18:07:04+02:00</dcterms:modified>
</cp:coreProperties>
</file>

<file path=docProps/custom.xml><?xml version="1.0" encoding="utf-8"?>
<Properties xmlns="http://schemas.openxmlformats.org/officeDocument/2006/custom-properties" xmlns:vt="http://schemas.openxmlformats.org/officeDocument/2006/docPropsVTypes"/>
</file>