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Module photovoltaïque rigide en surimposition couverture grands éléments</w:t>
      </w:r>
    </w:p>
    <w:p>
      <w:pPr/>
      <w:r>
        <w:rPr>
          <w:rStyle w:val="font_h1"/>
        </w:rPr>
        <w:t xml:space="preserve">1. Description générale</w:t>
      </w:r>
    </w:p>
    <w:p>
      <w:pPr>
        <w:ind w:left="720" w:right="0"/>
      </w:pPr>
      <w:r>
        <w:rPr>
          <w:rStyle w:val="font_h2"/>
        </w:rPr>
        <w:t xml:space="preserve">1.1.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1.2. Domaine d'emploi</w:t>
      </w:r>
    </w:p>
    <w:p>
      <w:pPr>
        <w:ind w:left="1440" w:right="0"/>
      </w:pPr>
      <w:r>
        <w:rPr>
          <w:rStyle w:val="font_h3"/>
        </w:rPr>
        <w:t xml:space="preserve">1.2.1.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 …</w:t>
      </w:r>
    </w:p>
    <w:p>
      <w:pPr/>
      <w:r>
        <w:rPr/>
        <w:t xml:space="preserve">Le GS approuve la publication de la Note d'information n° 3803_V3 sur la Vérification simplifiée des charges climatiques en toiture.</w:t>
      </w:r>
    </w:p>
    <w:p>
      <w:pPr/>
      <w:r>
        <w:rPr/>
        <w:t xml:space="preserve">Le GS approuve la publication de la Note d'Information n°3817 sur les Exigences relatives aux plaques métalliques nervurées ou ondulées servant de plan d’étanchéité à l’eau, placées sous des modules verriers photovoltaïques.</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 de l'étanchéité à l'eau du procédé en tant qu'élément de couverture (exemples : argumentaire démontrant une conception basée sur les règles de l'art, essais avec justification de durabilité des éléments contribuant à l'étanchéité, calculs démontrant la capacité des éléments drainants à évacuer l'eau,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1.2.2. Données environnementales et sanitaires</w:t>
      </w:r>
    </w:p>
    <w:p>
      <w:pPr>
        <w:ind w:left="1440" w:right="0"/>
      </w:pPr>
      <w:r>
        <w:rPr>
          <w:rStyle w:val="font_h3"/>
        </w:rPr>
        <w:t xml:space="preserve">1.2.3.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3845 : Référentiel de vérification des modules photovoltaïques en Avis Technique – Modules rigides.</w:t>
      </w:r>
    </w:p>
    <w:p>
      <w:pPr/>
      <w:r>
        <w:rPr>
          <w:b/>
          <w:bCs/>
        </w:rPr>
        <w:t xml:space="preserve">Justification</w:t>
      </w:r>
    </w:p>
    <w:p>
      <w:pPr/>
      <w:r>
        <w:rPr/>
        <w:t xml:space="preserve">Voir cahier 3845.</w:t>
      </w:r>
    </w:p>
    <w:p>
      <w:pPr>
        <w:ind w:left="1440" w:right="0"/>
      </w:pPr>
      <w:r>
        <w:rPr>
          <w:rStyle w:val="font_h3"/>
        </w:rPr>
        <w:t xml:space="preserve">2.1.2. Film polymère ou verre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Vitrage</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w:t>
      </w:r>
    </w:p>
    <w:p>
      <w:pPr/>
      <w:r>
        <w:rPr/>
        <w:t xml:space="preserve">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2160" w:right="0"/>
      </w:pPr>
      <w:r>
        <w:rPr>
          <w:rStyle w:val="font_h3"/>
        </w:rPr>
        <w:t xml:space="preserve">2.1.6.4. Liaison équipotentielle des cadres des modules</w:t>
      </w:r>
    </w:p>
    <w:p>
      <w:pPr>
        <w:ind w:left="1440" w:right="0"/>
      </w:pPr>
      <w:r>
        <w:rPr>
          <w:rStyle w:val="font_h3"/>
        </w:rPr>
        <w:t xml:space="preserve">2.1.7. Cadre du module photovoltaïque</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Cadre des modules (si très spécifique)</w:t>
      </w:r>
    </w:p>
    <w:p>
      <w:pPr>
        <w:ind w:left="720" w:right="0"/>
      </w:pPr>
      <w:r>
        <w:rPr>
          <w:rStyle w:val="font_h2"/>
        </w:rPr>
        <w:t xml:space="preserve">7.2. Modules photovoltaïques</w:t>
      </w:r>
    </w:p>
    <w:p>
      <w:pPr>
        <w:ind w:left="720" w:right="0"/>
      </w:pPr>
      <w:r>
        <w:rPr>
          <w:rStyle w:val="font_h2"/>
        </w:rPr>
        <w:t xml:space="preserve">7.3.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7.4.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17/07/2018</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ind w:left="720" w:right="0"/>
      </w:pPr>
      <w:r>
        <w:rPr>
          <w:rStyle w:val="font_h2"/>
        </w:rPr>
        <w:t xml:space="preserve">8.5. Mise en œuvre en toiture</w:t>
      </w:r>
    </w:p>
    <w:p>
      <w:pPr>
        <w:ind w:left="1440" w:right="0"/>
      </w:pPr>
      <w:r>
        <w:rPr>
          <w:rStyle w:val="font_h3"/>
        </w:rPr>
        <w:t xml:space="preserve">8.5.1. Conditions préalables à la pose</w:t>
      </w:r>
    </w:p>
    <w:p>
      <w:pPr>
        <w:ind w:left="1440" w:right="0"/>
      </w:pPr>
      <w:r>
        <w:rPr>
          <w:rStyle w:val="font_h3"/>
        </w:rPr>
        <w:t xml:space="preserve">8.5.2. Traitement des risques de condensation</w:t>
      </w:r>
    </w:p>
    <w:p>
      <w:pPr>
        <w:ind w:left="2160" w:right="0"/>
      </w:pPr>
      <w:r>
        <w:rPr>
          <w:rStyle w:val="font_h3"/>
        </w:rPr>
        <w:t xml:space="preserve">8.5.2.1. Toitures froides ventilées non isolées</w:t>
      </w:r>
    </w:p>
    <w:p>
      <w:pPr>
        <w:ind w:left="2160" w:right="0"/>
      </w:pPr>
      <w:r>
        <w:rPr>
          <w:rStyle w:val="font_h3"/>
        </w:rPr>
        <w:t xml:space="preserve">8.5.2.2. Toitures froides ventilées isolées sous pannes</w:t>
      </w:r>
    </w:p>
    <w:p>
      <w:pPr>
        <w:ind w:left="2160" w:right="0"/>
      </w:pPr>
      <w:r>
        <w:rPr>
          <w:rStyle w:val="font_h3"/>
        </w:rPr>
        <w:t xml:space="preserve">8.5.2.3. Toitures chaudes</w:t>
      </w:r>
    </w:p>
    <w:p>
      <w:pPr>
        <w:ind w:left="1440" w:right="0"/>
      </w:pPr>
      <w:r>
        <w:rPr>
          <w:rStyle w:val="font_h3"/>
        </w:rPr>
        <w:t xml:space="preserve">8.5.3. Préparation de la toiture</w:t>
      </w:r>
    </w:p>
    <w:p>
      <w:pPr>
        <w:ind w:left="1440" w:right="0"/>
      </w:pPr>
      <w:r>
        <w:rPr>
          <w:rStyle w:val="font_h3"/>
        </w:rPr>
        <w:t xml:space="preserve">8.5.4.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8.5.5. Pose aux abords des extrémités de toiture</w:t>
      </w:r>
    </w:p>
    <w:p>
      <w:pPr>
        <w:ind w:left="2160" w:right="0"/>
      </w:pPr>
      <w:r>
        <w:rPr>
          <w:rStyle w:val="font_h3"/>
        </w:rPr>
        <w:t xml:space="preserve">8.5.5.1. À l'égout</w:t>
      </w:r>
    </w:p>
    <w:p>
      <w:pPr>
        <w:ind w:left="2160" w:right="0"/>
      </w:pPr>
      <w:r>
        <w:rPr>
          <w:rStyle w:val="font_h3"/>
        </w:rPr>
        <w:t xml:space="preserve">8.5.5.2. Aux rives</w:t>
      </w:r>
    </w:p>
    <w:p>
      <w:pPr>
        <w:ind w:left="2160" w:right="0"/>
      </w:pPr>
      <w:r>
        <w:rPr>
          <w:rStyle w:val="font_h3"/>
        </w:rPr>
        <w:t xml:space="preserve">8.5.5.3. Au faîtage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34FC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D36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2026-09-23T05:12:59+02:00</dcterms:created>
  <dcterms:modified xsi:type="dcterms:W3CDTF">2026-09-23T05:12:59+02:00</dcterms:modified>
</cp:coreProperties>
</file>

<file path=docProps/custom.xml><?xml version="1.0" encoding="utf-8"?>
<Properties xmlns="http://schemas.openxmlformats.org/officeDocument/2006/custom-properties" xmlns:vt="http://schemas.openxmlformats.org/officeDocument/2006/docPropsVTypes"/>
</file>