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à poutrelles en béton précontraint</w:t>
      </w:r>
    </w:p>
    <w:p>
      <w:pPr/>
      <w:r>
        <w:rPr>
          <w:rStyle w:val="font_h1"/>
        </w:rPr>
        <w:t xml:space="preserve">1. Classe du système</w:t>
      </w:r>
    </w:p>
    <w:p>
      <w:pPr/>
      <w:r>
        <w:rPr/>
        <w:t xml:space="preserve">Validé par le Groupe Spécialisé le 08/10/2019</w:t>
      </w:r>
    </w:p>
    <w:p>
      <w:pPr/>
      <w:r>
        <w:rPr>
          <w:b/>
          <w:bCs/>
        </w:rPr>
        <w:t xml:space="preserve">Description</w:t>
      </w:r>
    </w:p>
    <w:p>
      <w:pPr/>
      <w:r>
        <w:rPr/>
        <w:t xml:space="preserve">Plancher nervuré à poutrelles préfabriquées en béton précontraint par prétension d’armatures adhérentes.</w:t>
      </w:r>
    </w:p>
    <w:p>
      <w:pPr/>
      <w:r>
        <w:rPr/>
        <w:t xml:space="preserve">Nature des entrevous (matériaux, coffrage, non résistants, résistants et porteurs), table de compression complète ou partielle, table de compression coulée en œuvre ou incorporée.</w:t>
      </w:r>
    </w:p>
    <w:p>
      <w:pPr/>
      <w:r>
        <w:rPr>
          <w:b/>
          <w:bCs/>
        </w:rPr>
        <w:t xml:space="preserve">Justification</w:t>
      </w:r>
    </w:p>
    <w:p>
      <w:pPr/>
      <w:r>
        <w:rPr/>
        <w:t xml:space="preserve">Expliciter les dérogations au DTU 23.5 et à la norme produit NF EN 15037-1</w:t>
      </w:r>
    </w:p>
    <w:p>
      <w:pPr/>
      <w:r>
        <w:rPr>
          <w:rStyle w:val="font_h1"/>
        </w:rPr>
        <w:t xml:space="preserve">2. Domaine d’emploi proposé</w:t>
      </w:r>
    </w:p>
    <w:p>
      <w:pPr/>
      <w:r>
        <w:rPr/>
        <w:t xml:space="preserve">Validé par le Groupe Spécialisé le 08/10/2019</w:t>
      </w:r>
    </w:p>
    <w:p>
      <w:pPr/>
      <w:r>
        <w:rPr>
          <w:b/>
          <w:bCs/>
        </w:rPr>
        <w:t xml:space="preserve">Description</w:t>
      </w:r>
    </w:p>
    <w:p>
      <w:pPr/>
      <w:r>
        <w:rPr/>
        <w:t xml:space="preserve">Types d’ouvrages (localisation du plancher et nature du bâtiment); </w:t>
      </w:r>
    </w:p>
    <w:p>
      <w:pPr/>
      <w:r>
        <w:rPr/>
        <w:t xml:space="preserve">Types de sollicitations (statiques, dynamiques, fatigue, chocs, …);</w:t>
      </w:r>
    </w:p>
    <w:p>
      <w:pPr/>
      <w:r>
        <w:rPr/>
        <w:t xml:space="preserve">Conditions environnementales (classes d’exposition, atmosphères agressives,…);</w:t>
      </w:r>
    </w:p>
    <w:p>
      <w:pPr/>
      <w:r>
        <w:rPr/>
        <w:t xml:space="preserve">Zones géographiques;</w:t>
      </w:r>
    </w:p>
    <w:p>
      <w:pPr/>
      <w:r>
        <w:rPr/>
        <w:t xml:space="preserve">Zones sismiques et catégories d’importance de bâtiments;</w:t>
      </w:r>
    </w:p>
    <w:p>
      <w:pPr/>
      <w:r>
        <w:rPr/>
        <w:t xml:space="preserve">Utilisation revendiquée dans les DROM-COM;</w:t>
      </w:r>
    </w:p>
    <w:p>
      <w:pPr/>
      <w:r>
        <w:rPr/>
        <w:t xml:space="preserve">Domaine d’emploi des planchers avec entrevous spécifiques vis-à-vis de la sécurité incendie (nature des locaux et localisation du plancher).</w:t>
      </w:r>
    </w:p>
    <w:p>
      <w:pPr/>
      <w:r>
        <w:rPr>
          <w:rStyle w:val="font_h1"/>
        </w:rPr>
        <w:t xml:space="preserve">3. Description du procédé de plancher</w:t>
      </w:r>
    </w:p>
    <w:p>
      <w:pPr>
        <w:ind w:left="720" w:right="0"/>
      </w:pPr>
      <w:r>
        <w:rPr>
          <w:rStyle w:val="font_h2"/>
        </w:rPr>
        <w:t xml:space="preserve">3.1. Définition des matériaux</w:t>
      </w:r>
    </w:p>
    <w:p>
      <w:pPr>
        <w:ind w:left="1440" w:right="0"/>
      </w:pPr>
      <w:r>
        <w:rPr>
          <w:rStyle w:val="font_h3"/>
        </w:rPr>
        <w:t xml:space="preserve">3.1.1. Armatures de précontrainte</w:t>
      </w:r>
    </w:p>
    <w:p>
      <w:pPr/>
      <w:r>
        <w:rPr/>
        <w:t xml:space="preserve">Validé par le Groupe Spécialisé le 08/10/2019</w:t>
      </w:r>
    </w:p>
    <w:p>
      <w:pPr/>
      <w:r>
        <w:rPr>
          <w:b/>
          <w:bCs/>
        </w:rPr>
        <w:t xml:space="preserve">Description</w:t>
      </w:r>
    </w:p>
    <w:p>
      <w:pPr/>
      <w:r>
        <w:rPr/>
        <w:t xml:space="preserve">Nature des armatures (torons à haute résistance, …);</w:t>
      </w:r>
    </w:p>
    <w:p>
      <w:pPr/>
      <w:r>
        <w:rPr/>
        <w:t xml:space="preserve">Définition des types d’armatures de précontrainte employées pour la fabrication (diamètre nominal, section nominale, force de rupture garantie, limite conventionnelle d’élasticité, relaxation normale ou très basse relaxation);</w:t>
      </w:r>
    </w:p>
    <w:p>
      <w:pPr/>
      <w:r>
        <w:rPr/>
        <w:t xml:space="preserve">Existence d’une attestation de conformité sur les armatures (ASQPE ou équivalent).</w:t>
      </w:r>
    </w:p>
    <w:p>
      <w:pPr>
        <w:ind w:left="1440" w:right="0"/>
      </w:pPr>
      <w:r>
        <w:rPr>
          <w:rStyle w:val="font_h3"/>
        </w:rPr>
        <w:t xml:space="preserve">3.1.2. Armatures complémentaires</w:t>
      </w:r>
    </w:p>
    <w:p>
      <w:pPr/>
      <w:r>
        <w:rPr/>
        <w:t xml:space="preserve">Validé par le Groupe Spécialisé le 08/10/2019</w:t>
      </w:r>
    </w:p>
    <w:p>
      <w:pPr/>
      <w:r>
        <w:rPr>
          <w:b/>
          <w:bCs/>
        </w:rPr>
        <w:t xml:space="preserve">Description</w:t>
      </w:r>
    </w:p>
    <w:p>
      <w:pPr>
        <w:pPr/>
        <w:numPr>
          <w:ilvl w:val="0"/>
          <w:numId w:val="9"/>
        </w:numPr>
      </w:pPr>
      <w:r>
        <w:rPr/>
        <w:t xml:space="preserve">Dans les poutrelles : définition de la nature et du type d’armature (grecques, U, étriers, poignées de manutention : nuances de l’acier, lisse ou cranté, diamètres, forme et nombre de boucles, pas des branches, …).</w:t>
      </w:r>
    </w:p>
    <w:p>
      <w:pPr>
        <w:pPr/>
        <w:numPr>
          <w:ilvl w:val="0"/>
          <w:numId w:val="9"/>
        </w:numPr>
      </w:pPr>
      <w:r>
        <w:rPr/>
        <w:t xml:space="preserve">Dans la dalle de compression : définition du treillis soudé (nuance de l’acier, espacements maximaux des armatures dans les sens parallèle et perpendiculaire aux nervures), définition des renforts (nuance de l’acier), définition des armatures en chapeaux (treillis soudé, barres : cranté ou lisse, nuance de l’acier).</w:t>
      </w:r>
    </w:p>
    <w:p>
      <w:pPr/>
      <w:r>
        <w:rPr>
          <w:b/>
          <w:bCs/>
        </w:rPr>
        <w:t xml:space="preserve">Justification</w:t>
      </w:r>
    </w:p>
    <w:p>
      <w:pPr/>
      <w:r>
        <w:rPr/>
        <w:t xml:space="preserve">Schémas des armatures complémentaires (armatures transversales, système de levage, …).</w:t>
      </w:r>
    </w:p>
    <w:p>
      <w:pPr>
        <w:ind w:left="1440" w:right="0"/>
      </w:pPr>
      <w:r>
        <w:rPr>
          <w:rStyle w:val="font_h3"/>
        </w:rPr>
        <w:t xml:space="preserve">3.1.3. Béton de poutrelle</w:t>
      </w:r>
    </w:p>
    <w:p>
      <w:pPr/>
      <w:r>
        <w:rPr/>
        <w:t xml:space="preserve">Validé par le Groupe Spécialisé le 30/01/2025</w:t>
      </w:r>
    </w:p>
    <w:p>
      <w:pPr/>
      <w:r>
        <w:rPr>
          <w:b/>
          <w:bCs/>
        </w:rPr>
        <w:t xml:space="preserve">Description</w:t>
      </w:r>
    </w:p>
    <w:p>
      <w:pPr/>
      <w:r>
        <w:rPr/>
        <w:t xml:space="preserve">Type de sable et de granulats (lourds, légers, …), limitation de la granulométrie, résistance caractéristique en compression à 28 jours fck, caractéristiques de durabilité, proportion volumique de granulats en cas d’utilisation de béton auto-plaçant.</w:t>
      </w:r>
    </w:p>
    <w:p>
      <w:pPr/>
      <w:r>
        <w:rPr/>
        <w:t xml:space="preserve">Préciser la nature du ciment et justifier la conformité à la norme NF EN 206+A2/CN.</w:t>
      </w:r>
    </w:p>
    <w:p>
      <w:pPr>
        <w:ind w:left="1440" w:right="0"/>
      </w:pPr>
      <w:r>
        <w:rPr>
          <w:rStyle w:val="font_h3"/>
        </w:rPr>
        <w:t xml:space="preserve">3.1.4. Béton coulé en œuvre</w:t>
      </w:r>
    </w:p>
    <w:p>
      <w:pPr/>
      <w:r>
        <w:rPr/>
        <w:t xml:space="preserve">Validé par le Groupe Spécialisé le 30/01/2025</w:t>
      </w:r>
    </w:p>
    <w:p>
      <w:pPr/>
      <w:r>
        <w:rPr>
          <w:b/>
          <w:bCs/>
        </w:rPr>
        <w:t xml:space="preserve">Description</w:t>
      </w:r>
    </w:p>
    <w:p>
      <w:pPr/>
      <w:r>
        <w:rPr/>
        <w:t xml:space="preserve">Type de sable et de granulats (lourds, légers, …), résistance caractéristique en compression à 28 jours fck, caractéristiques de durabilité, possibilité d’ajouter des fibres, proportion volumique de granulats en cas d’utilisation de béton auto-plaçant.</w:t>
      </w:r>
    </w:p>
    <w:p>
      <w:pPr/>
      <w:r>
        <w:rPr/>
        <w:t xml:space="preserve">Préciser la nature du ciment et justifier la conformité à la norme NF EN 206+A2/CN.</w:t>
      </w:r>
    </w:p>
    <w:p>
      <w:pPr>
        <w:ind w:left="720" w:right="0"/>
      </w:pPr>
      <w:r>
        <w:rPr>
          <w:rStyle w:val="font_h2"/>
        </w:rPr>
        <w:t xml:space="preserve">3.2. Description des éléments</w:t>
      </w:r>
    </w:p>
    <w:p>
      <w:pPr>
        <w:ind w:left="1440" w:right="0"/>
      </w:pPr>
      <w:r>
        <w:rPr>
          <w:rStyle w:val="font_h3"/>
        </w:rPr>
        <w:t xml:space="preserve">3.2.1. Poutrelles</w:t>
      </w:r>
    </w:p>
    <w:p>
      <w:pPr/>
      <w:r>
        <w:rPr/>
        <w:t xml:space="preserve">Validé par le Groupe Spécialisé le 08/10/2019</w:t>
      </w:r>
    </w:p>
    <w:p>
      <w:pPr/>
      <w:r>
        <w:rPr>
          <w:b/>
          <w:bCs/>
        </w:rPr>
        <w:t xml:space="preserve">Description</w:t>
      </w:r>
    </w:p>
    <w:p>
      <w:pPr/>
      <w:r>
        <w:rPr/>
        <w:t xml:space="preserve">Principe de mise en précontrainte, forme de la section des poutrelles (T renversé, contre-dépouille, …), mode de traitement des faces latérales et de la partie supérieure des poutrelles suivant le tableau 3 de la norme NF EN 15037-1, caractéristiques géométriques de chaque type de poutrelle (hauteur, largeur du talon, poids), position des armatures, identification de la gamme de poutrelles (principe de dénomination, exemples de dénomination, informations fournies dans le « marquage » des poutrelles pour garantir la traçabilité du produit).</w:t>
      </w:r>
    </w:p>
    <w:p>
      <w:pPr/>
      <w:r>
        <w:rPr>
          <w:b/>
          <w:bCs/>
        </w:rPr>
        <w:t xml:space="preserve">Justification</w:t>
      </w:r>
    </w:p>
    <w:p>
      <w:pPr/>
      <w:r>
        <w:rPr/>
        <w:t xml:space="preserve">Caractéristiques géométriques des poutrelles : </w:t>
      </w:r>
    </w:p>
    <w:p>
      <w:pPr>
        <w:pPr/>
        <w:numPr>
          <w:ilvl w:val="0"/>
          <w:numId w:val="10"/>
        </w:numPr>
      </w:pPr>
      <w:r>
        <w:rPr/>
        <w:t xml:space="preserve">coupe transversale / coupe longitudinale</w:t>
      </w:r>
    </w:p>
    <w:p>
      <w:pPr>
        <w:ind w:left="1440" w:right="0"/>
      </w:pPr>
      <w:r>
        <w:rPr>
          <w:rStyle w:val="font_h3"/>
        </w:rPr>
        <w:t xml:space="preserve">3.2.2. Entrevous</w:t>
      </w:r>
    </w:p>
    <w:p>
      <w:pPr/>
      <w:r>
        <w:rPr/>
        <w:t xml:space="preserve">Validé par le Groupe Spécialisé le 08/10/2019</w:t>
      </w:r>
    </w:p>
    <w:p>
      <w:pPr/>
      <w:r>
        <w:rPr>
          <w:b/>
          <w:bCs/>
        </w:rPr>
        <w:t xml:space="preserve">Description</w:t>
      </w:r>
    </w:p>
    <w:p>
      <w:pPr/>
      <w:r>
        <w:rPr/>
        <w:t xml:space="preserve">Entrevous en béton et en terre cuite:</w:t>
      </w:r>
    </w:p>
    <w:p>
      <w:pPr>
        <w:pPr/>
        <w:numPr>
          <w:ilvl w:val="0"/>
          <w:numId w:val="11"/>
        </w:numPr>
      </w:pPr>
      <w:r>
        <w:rPr/>
        <w:t xml:space="preserve">Catégories et types d’entrevous (coffrage résistant ou porteur, table de compression incorporée, pleins ou alvéolés, transversaux ou longitudinaux), type de granulats (lourds ou légers) pour les entrevous en béton, masse volumique apparente sèche des entrevous béton à granulats légers, chanfrein transversal dans la paroi supérieure des entrevous à TCI et épaisseur de leur paroi supérieure, largeurs extérieures des entrevous, hauteurs des entrevous, dimensions des parois des entrevous en terre cuite (vérification vis-à-vis des dilatations à l’humidité).</w:t>
      </w:r>
    </w:p>
    <w:p>
      <w:pPr/>
      <w:r>
        <w:rPr/>
        <w:t xml:space="preserve">Entrevous isolants en polystyrène:</w:t>
      </w:r>
    </w:p>
    <w:p>
      <w:pPr>
        <w:pPr/>
        <w:numPr>
          <w:ilvl w:val="0"/>
          <w:numId w:val="12"/>
        </w:numPr>
      </w:pPr>
      <w:r>
        <w:rPr/>
        <w:t xml:space="preserve">Types d’entrevous (découpé, moulé, présence d’une languette, pleins ou alvéolés), hauteurs et largeurs des entrevous (hauteurs coffrantes et entraxes associés aux poutrelles), épaisseurs des éventuelles languettes, finition en sous face, classements de réaction au feu.</w:t>
      </w:r>
    </w:p>
    <w:p>
      <w:pPr/>
      <w:r>
        <w:rPr/>
        <w:t xml:space="preserve">Autres entrevous de coffrage simple spécifiques:</w:t>
      </w:r>
    </w:p>
    <w:p>
      <w:pPr>
        <w:pPr/>
        <w:numPr>
          <w:ilvl w:val="0"/>
          <w:numId w:val="13"/>
        </w:numPr>
      </w:pPr>
      <w:r>
        <w:rPr/>
        <w:t xml:space="preserve">Détail des matériaux constitutifs, formes géométriques transversales et longitudinales (nervures, membranes, …), mode et processus de fabrication, définition de la gamme d’entrevous (définition et identification des différentes qualités d’entrevous ; dimensions géométriques : hauteur, longueur, largeur ; hauteurs coffrantes et entraxes associées aux poutrelles), définition des éventuelles pièces complémentaires (tympans, traitement des points singuliers, …), conditions d’appui sur les poutrelles, poids des entrevous, état de surface des entrevous (adhérence au béton coulé en place, finition en sous-face), épaisseur minimale de béton coulé au-dessus de l’entrevous (épaisseur de la dalle de répartition), principe de jonction entre deux entrevous adjacents, classements de réaction au feu.</w:t>
      </w:r>
    </w:p>
    <w:p>
      <w:pPr>
        <w:pPr/>
        <w:numPr>
          <w:ilvl w:val="0"/>
          <w:numId w:val="13"/>
        </w:numPr>
      </w:pPr>
      <w:r>
        <w:rPr/>
        <w:t xml:space="preserve">Pour les entrevous de coffrage simple sensibles à la température (plastique par exemple) : définir une plage de température d’utilisation et les conditions de mise en œuvre associées.</w:t>
      </w:r>
    </w:p>
    <w:p>
      <w:pPr>
        <w:pPr/>
        <w:numPr>
          <w:ilvl w:val="0"/>
          <w:numId w:val="13"/>
        </w:numPr>
      </w:pPr>
      <w:r>
        <w:rPr/>
        <w:t xml:space="preserve">Pour les entrevous de coffrage simple sensibles à l’humidité (bois par exemple) : détailler les conditions d’appuis des entrevous sur les poutrelles (identification des zones en contact) et spécifier le gonflement admissible en épaisseur de l’entrevous sous l’effet de l’humidité.</w:t>
      </w:r>
    </w:p>
    <w:p>
      <w:pPr/>
      <w:r>
        <w:rPr>
          <w:b/>
          <w:bCs/>
        </w:rPr>
        <w:t xml:space="preserve">Justification</w:t>
      </w:r>
    </w:p>
    <w:p>
      <w:pPr>
        <w:pPr/>
        <w:numPr>
          <w:ilvl w:val="0"/>
          <w:numId w:val="14"/>
        </w:numPr>
      </w:pPr>
      <w:r>
        <w:rPr/>
        <w:t xml:space="preserve">Pour tous les entrevous, justifier de la compatibilité de la forme géométrique et de contour des entrevous avec l'ensemble des poutrelles de la gamme (schémas d'associations poutrelles/entrevous et essais en cas de dérogation du DTU).</w:t>
      </w:r>
    </w:p>
    <w:p>
      <w:pPr>
        <w:pPr/>
        <w:numPr>
          <w:ilvl w:val="0"/>
          <w:numId w:val="14"/>
        </w:numPr>
      </w:pPr>
      <w:r>
        <w:rPr/>
        <w:t xml:space="preserve">Les performances mécaniques des entrevous plastiques sont sujettes à variation en fonction de la température. Le demandeur est tenu de spécifier une plage de température d'utilisation de ces entrevous pour laquelle les performances mécaniques des entrevous sont garanties. Les performances...</w:t>
      </w:r>
    </w:p>
    <w:p>
      <w:pPr>
        <w:pPr/>
        <w:numPr>
          <w:ilvl w:val="0"/>
          <w:numId w:val="14"/>
        </w:numPr>
      </w:pPr>
      <w:r>
        <w:rPr/>
        <w:t xml:space="preserve">Justifier l’intégrité des montages sous l’effet du gonflement admissible en épaisseur de l’entrevous en présence d’humidité en tenant compte des conditions d’appuis des entrevous sur les poutrelles.</w:t>
      </w:r>
    </w:p>
    <w:p>
      <w:pPr/>
      <w:r>
        <w:rPr>
          <w:rStyle w:val="font_h1"/>
        </w:rPr>
        <w:t xml:space="preserve">4. Fabrication des poutrelles</w:t>
      </w:r>
    </w:p>
    <w:p>
      <w:pPr/>
      <w:r>
        <w:rPr/>
        <w:t xml:space="preserve">Validé par le Groupe Spécialisé le 08/10/2019</w:t>
      </w:r>
    </w:p>
    <w:p>
      <w:pPr/>
      <w:r>
        <w:rPr>
          <w:b/>
          <w:bCs/>
        </w:rPr>
        <w:t xml:space="preserve">Description</w:t>
      </w:r>
    </w:p>
    <w:p>
      <w:pPr/>
      <w:r>
        <w:rPr/>
        <w:t xml:space="preserve">Équipements (pistes, filières, …), chronologie de fabrication des poutrelles (moyens utilisés pour la mise en tension et la détension des armatures de précontrainte, mise en place du béton, prise du béton, manutention et stockage sur parc ).</w:t>
      </w:r>
    </w:p>
    <w:p>
      <w:pPr/>
      <w:r>
        <w:rPr>
          <w:b/>
          <w:bCs/>
        </w:rPr>
        <w:t xml:space="preserve">Justification</w:t>
      </w:r>
    </w:p>
    <w:p>
      <w:pPr>
        <w:pPr/>
        <w:numPr>
          <w:ilvl w:val="0"/>
          <w:numId w:val="15"/>
        </w:numPr>
      </w:pPr>
      <w:r>
        <w:rPr/>
        <w:t xml:space="preserve">Justification de la résistance du béton à détension des poutrelles comportant des aciers passifs longitudinaux.</w:t>
      </w:r>
    </w:p>
    <w:p>
      <w:pPr/>
      <w:r>
        <w:rPr>
          <w:rStyle w:val="font_h1"/>
        </w:rPr>
        <w:t xml:space="preserve">5. Contrôle de production</w:t>
      </w:r>
    </w:p>
    <w:p>
      <w:pPr>
        <w:ind w:left="720" w:right="0"/>
      </w:pPr>
      <w:r>
        <w:rPr>
          <w:rStyle w:val="font_h2"/>
        </w:rPr>
        <w:t xml:space="preserve">5.1. Poutrelles précontraintes</w:t>
      </w:r>
    </w:p>
    <w:p>
      <w:pPr/>
      <w:r>
        <w:rPr/>
        <w:t xml:space="preserve">Validé par le Groupe Spécialisé le 08/10/2019</w:t>
      </w:r>
    </w:p>
    <w:p>
      <w:pPr/>
      <w:r>
        <w:rPr>
          <w:b/>
          <w:bCs/>
        </w:rPr>
        <w:t xml:space="preserve">Description</w:t>
      </w:r>
    </w:p>
    <w:p>
      <w:pPr/>
      <w:r>
        <w:rPr/>
        <w:t xml:space="preserve">Description du contrôle interne mis en place sur la fabrication des poutrelles (exigences de contrôle à définir : tolérances dimensionnelles, qualité du béton, résistance mécanique en situation transitoire, …).</w:t>
      </w:r>
    </w:p>
    <w:p>
      <w:pPr/>
      <w:r>
        <w:rPr/>
        <w:t xml:space="preserve">Les poutrelles doivent faire l’objet d’un contrôle (avec intervention d’un organisme tiers) suivant les prescriptions de la norme NF EN 15037-1 (marquage CE). De plus, les poutrelles en béton précontraint doivent faire l’objet d’un suivi de production NF Poutrelles ou équivalent avec suivi périodique (suivant le référentiel NF 395 ou équivalent) qui implique des audits périodiques réalisés par un organisme tiers.  </w:t>
      </w:r>
    </w:p>
    <w:p>
      <w:pPr/>
      <w:r>
        <w:rPr/>
        <w:t xml:space="preserve">Déclarer la tolérance sur le positionnement latéral des armatures transversales de couture et les contrôles de fabrication associés.</w:t>
      </w:r>
    </w:p>
    <w:p>
      <w:pPr/>
      <w:r>
        <w:rPr/>
        <w:t xml:space="preserve">Il convient de justifier d'un enrobage minimal effectif suffisant des aciers de couture pour assurer la durabilité de l'ouvrage. La vérification est réalisée au niveau le plus préjudiciable situé entre le sommet du talon et le niveau pour lequel on constate une épaisseur latérale de béton coulé en œuvre d'au moins 20 mm. L'enrobage minimal effectif des armatures de couture dépend du diamètre des grecques de couture, du diamètre du plus gros granulat constituant le béton de la poutrelle et sa valeur seuil est de 10 mm. On tiendra compte du diamètre des toron et de la largeur de l'âme.</w:t>
      </w:r>
    </w:p>
    <w:p>
      <w:pPr/>
      <w:r>
        <w:rPr>
          <w:b/>
          <w:bCs/>
        </w:rPr>
        <w:t xml:space="preserve">Justification</w:t>
      </w:r>
    </w:p>
    <w:p>
      <w:pPr>
        <w:pPr/>
        <w:numPr>
          <w:ilvl w:val="0"/>
          <w:numId w:val="16"/>
        </w:numPr>
      </w:pPr>
      <w:r>
        <w:rPr/>
        <w:t xml:space="preserve">Les poutrelles doivent faire l’objet d’un contrôle (avec intervention d’un organisme tiers) suivant les prescriptions de la norme NF EN 15037‐1 (marquage CE). De plus, les poutrelles en béton précontraint doiventfaire l’objet d’un suivi de production de type NF Poutrelles avec suivi périodique (suivant le référentiel NF 395) qui implique des audits périodiques réalisés par un organisme tiers. De même, les entrevous de coffrage simple devront faire l’objet d’un suivi de production NF « Entrevous de coffrage simple »).</w:t>
      </w:r>
    </w:p>
    <w:p>
      <w:pPr>
        <w:pPr/>
        <w:numPr>
          <w:ilvl w:val="0"/>
          <w:numId w:val="16"/>
        </w:numPr>
      </w:pPr>
      <w:r>
        <w:rPr/>
        <w:t xml:space="preserve">Vérification illustrée par des schémas et réalisée par le calcul en tenant compte du processus de fabrication, des tolérances de fabrication retenues dans le cadre de la certification des produits et des composants (diamètre granulats, armature, ...).</w:t>
      </w:r>
    </w:p>
    <w:p>
      <w:pPr>
        <w:ind w:left="720" w:right="0"/>
      </w:pPr>
      <w:r>
        <w:rPr>
          <w:rStyle w:val="font_h2"/>
        </w:rPr>
        <w:t xml:space="preserve">5.2. Entrevous</w:t>
      </w:r>
    </w:p>
    <w:p>
      <w:pPr/>
      <w:r>
        <w:rPr/>
        <w:t xml:space="preserve">Validé par le Groupe Spécialisé le 08/10/2019</w:t>
      </w:r>
    </w:p>
    <w:p>
      <w:pPr/>
      <w:r>
        <w:rPr>
          <w:b/>
          <w:bCs/>
        </w:rPr>
        <w:t xml:space="preserve">Description</w:t>
      </w:r>
    </w:p>
    <w:p>
      <w:pPr/>
      <w:r>
        <w:rPr/>
        <w:t xml:space="preserve">Description du dispositif de contrôle mis en place dans la fabrication des entrevous spécifiques (caractéristiques géométriques et mécaniques, matière première, fréquence des contrôles).</w:t>
      </w:r>
    </w:p>
    <w:p>
      <w:pPr/>
      <w:r>
        <w:rPr/>
        <w:t xml:space="preserve">Les entrevous de coffrage simple devront faire l’objet d’un suivi de production NF « Entrevous en polystyrène expansé et entrevous légers de coffrage simple » ou équivalent.</w:t>
      </w:r>
    </w:p>
    <w:p>
      <w:pPr/>
      <w:r>
        <w:rPr>
          <w:b/>
          <w:bCs/>
        </w:rPr>
        <w:t xml:space="preserve">Justification</w:t>
      </w:r>
    </w:p>
    <w:p>
      <w:pPr/>
      <w:r>
        <w:rPr/>
        <w:t xml:space="preserve">Schémas d’entrevous : </w:t>
      </w:r>
    </w:p>
    <w:p>
      <w:pPr>
        <w:pPr/>
        <w:numPr>
          <w:ilvl w:val="0"/>
          <w:numId w:val="17"/>
        </w:numPr>
      </w:pPr>
      <w:r>
        <w:rPr/>
        <w:t xml:space="preserve">coupes transversale et longitudinale. Détail des pièces complémentaires associées aux entrevous spécifiques (tympans, …).</w:t>
      </w:r>
    </w:p>
    <w:p>
      <w:pPr/>
      <w:r>
        <w:rPr>
          <w:rStyle w:val="font_h1"/>
        </w:rPr>
        <w:t xml:space="preserve">6. Mise en œuvre</w:t>
      </w:r>
    </w:p>
    <w:p>
      <w:pPr/>
      <w:r>
        <w:rPr/>
        <w:t xml:space="preserve">Validé par le Groupe Spécialisé le 08/10/2019</w:t>
      </w:r>
    </w:p>
    <w:p>
      <w:pPr/>
      <w:r>
        <w:rPr>
          <w:b/>
          <w:bCs/>
        </w:rPr>
        <w:t xml:space="preserve">Description</w:t>
      </w:r>
    </w:p>
    <w:p>
      <w:pPr/>
      <w:r>
        <w:rPr/>
        <w:t xml:space="preserve">Description de la chronologie de mise en œuvre du plancher : préparation des appuis, réglage de l’entraxe et pose des poutrelles, étaiement éventuel (description des dispositifs d’étaiement), ferraillage, bétonnage (définition de l’épaisseur minimale de la dalle de compression au-dessus des entrevous et des poutrelles) ; traitement des points singuliers (trémies, encorbellements,…).</w:t>
      </w:r>
    </w:p>
    <w:p>
      <w:pPr/>
      <w:r>
        <w:rPr/>
        <w:t xml:space="preserve">Description des plans de pose types (contenu, calepinage, nomenclature).</w:t>
      </w:r>
    </w:p>
    <w:p>
      <w:pPr/>
      <w:r>
        <w:rPr/>
        <w:t xml:space="preserve">Chronologie de mise en œuvre des planchers avec entrevous spécifiques : détail des spécificités relative à la mise en place des entrevous (chronologie de pose pour une travée courante) ; précautions particulières d’étaiement (ex : entrevous à languette) ; conditions d’appuis des entrevous sur les murs porteurs.</w:t>
      </w:r>
    </w:p>
    <w:p>
      <w:pPr/>
      <w:r>
        <w:rPr>
          <w:b/>
          <w:bCs/>
        </w:rPr>
        <w:t xml:space="preserve">Justification</w:t>
      </w:r>
    </w:p>
    <w:p>
      <w:pPr/>
      <w:r>
        <w:rPr/>
        <w:t xml:space="preserve">Détails des conditions d’appuis minimales des poutrelles.</w:t>
      </w:r>
    </w:p>
    <w:p>
      <w:pPr/>
      <w:r>
        <w:rPr>
          <w:rStyle w:val="font_h1"/>
        </w:rPr>
        <w:t xml:space="preserve">7. Finitions</w:t>
      </w:r>
    </w:p>
    <w:p>
      <w:pPr/>
      <w:r>
        <w:rPr/>
        <w:t xml:space="preserve">Validé par le Groupe Spécialisé le 08/10/2019</w:t>
      </w:r>
    </w:p>
    <w:p>
      <w:pPr/>
      <w:r>
        <w:rPr>
          <w:b/>
          <w:bCs/>
        </w:rPr>
        <w:t xml:space="preserve">Description</w:t>
      </w:r>
    </w:p>
    <w:p>
      <w:pPr/>
      <w:r>
        <w:rPr/>
        <w:t xml:space="preserve">Description des finitions possibles de revêtements de sol et de plafonds.</w:t>
      </w:r>
    </w:p>
    <w:p>
      <w:pPr/>
      <w:r>
        <w:rPr>
          <w:rStyle w:val="font_h1"/>
        </w:rPr>
        <w:t xml:space="preserve">8. Conception et calculs</w:t>
      </w:r>
    </w:p>
    <w:p>
      <w:pPr>
        <w:ind w:left="720" w:right="0"/>
      </w:pPr>
      <w:r>
        <w:rPr>
          <w:rStyle w:val="font_h2"/>
        </w:rPr>
        <w:t xml:space="preserve">8.1. Généralités</w:t>
      </w:r>
    </w:p>
    <w:p>
      <w:pPr/>
      <w:r>
        <w:rPr/>
        <w:t xml:space="preserve">Validé par le Groupe Spécialisé le 08/10/2019</w:t>
      </w:r>
    </w:p>
    <w:p>
      <w:pPr/>
      <w:r>
        <w:rPr>
          <w:b/>
          <w:bCs/>
        </w:rPr>
        <w:t xml:space="preserve">Description</w:t>
      </w:r>
    </w:p>
    <w:p>
      <w:pPr/>
      <w:r>
        <w:rPr/>
        <w:t xml:space="preserve">Détail des hypothèses particulières prises en compte dans le calcul en complément des prescriptions de la norme NF P19-205 : cas d’un plancher avec BAP (suivant le volume de granulats), vérification en flexion à l’ELS (coefficients d’équivalence, résistance à la traction du béton : valeurs résultant des essais direct,…), vérification en flexion à l’ELU (résistance à la compression du béton : valeur résultant des essais direct, valeur de calcul de la résistance en compression du matériau le plus faible dans la membrure comprimée,…), contraintes de calcul de cisaillement à l’interface (coefficients c et μ en fonction de l’état de surface, longueurs des contours de liaison en fonction de la nature de l’entrevous et du type de poutrelle), contraintes de cisaillement à l’ELU sur le béton de poutrelle et sur le béton de chantier , cas des montages avec entrevous particuliers (sections transversales à prendre en compte dans le calcul, définition des contours de liaison,…).</w:t>
      </w:r>
    </w:p>
    <w:p>
      <w:pPr/>
      <w:r>
        <w:rPr/>
        <w:t xml:space="preserve">L'homogénéisation des sections d'armatures passives et actives doit être conforme au §6.1 de la norme NF P19-205. </w:t>
      </w:r>
    </w:p>
    <w:p>
      <w:pPr/>
      <w:r>
        <w:rPr/>
        <w:t xml:space="preserve">En cas de profil dérogeant au tableau 3 de la norme NF EN 15037-1, il convient de justifier expérimentalement la valeur de calcul considérée de la contrainte de cisaillement à l’interface poutrelle/béton coulé en œuvre.</w:t>
      </w:r>
    </w:p>
    <w:p>
      <w:pPr>
        <w:ind w:left="720" w:right="0"/>
      </w:pPr>
      <w:r>
        <w:rPr>
          <w:rStyle w:val="font_h2"/>
        </w:rPr>
        <w:t xml:space="preserve">8.2. Phase provisoire</w:t>
      </w:r>
    </w:p>
    <w:p>
      <w:pPr/>
      <w:r>
        <w:rPr/>
        <w:t xml:space="preserve">Validé par le Groupe Spécialisé le 08/10/2019</w:t>
      </w:r>
    </w:p>
    <w:p>
      <w:pPr/>
      <w:r>
        <w:rPr>
          <w:b/>
          <w:bCs/>
        </w:rPr>
        <w:t xml:space="preserve">Description</w:t>
      </w:r>
    </w:p>
    <w:p>
      <w:pPr/>
      <w:r>
        <w:rPr/>
        <w:t xml:space="preserve">La valeur du moment résistant des poutrelles MRd  est donnée dans la certification produit (certificat NF Poutrelles ou équivalent).Calcul de la valeur de l’effort tranchant résistant des poutrelles VRd,c  suivant le chapitre 9.3.2 de la norme NF P19-205 .</w:t>
      </w:r>
    </w:p>
    <w:p>
      <w:pPr/>
      <w:r>
        <w:rPr>
          <w:b/>
          <w:bCs/>
        </w:rPr>
        <w:t xml:space="preserve">Justification</w:t>
      </w:r>
    </w:p>
    <w:p>
      <w:pPr/>
      <w:r>
        <w:rPr/>
        <w:t xml:space="preserve">Le calcul du VRd,c doit être validé par essais.</w:t>
      </w:r>
    </w:p>
    <w:p>
      <w:pPr/>
      <w:r>
        <w:rPr/>
        <w:t xml:space="preserve">Fournir un exemple de vérification complet pour le cas d’une pose avec étais (détermination des sollicitations avec prise en compte des différentes configurations de chantier, vérification du critère de déformation, vérification de la résistance en flexion, vérification de la résistance à l’effort tranchant, vérification d’intégrité de la section sur étais = détermination d’une portée de mise en œuvre).</w:t>
      </w:r>
    </w:p>
    <w:p>
      <w:pPr/>
      <w:r>
        <w:rPr/>
        <w:t xml:space="preserve">Valeurs résistantes en phase provisoire : </w:t>
      </w:r>
    </w:p>
    <w:p>
      <w:pPr>
        <w:pPr/>
        <w:numPr>
          <w:ilvl w:val="0"/>
          <w:numId w:val="18"/>
        </w:numPr>
      </w:pPr>
      <w:r>
        <w:rPr/>
        <w:t xml:space="preserve">Le Dossier technique devra faire l’objet d’un tableau avec les valeurs d’utilisation suivante : Ib’, bw, Sb, fctd,prov, σcp et VRd,c. </w:t>
      </w:r>
    </w:p>
    <w:p>
      <w:pPr/>
      <w:r>
        <w:rPr/>
        <w:t xml:space="preserve">Vérification complémentaire à prendre en compte en phase provisoire: </w:t>
      </w:r>
    </w:p>
    <w:p>
      <w:pPr>
        <w:pPr/>
        <w:numPr>
          <w:ilvl w:val="0"/>
          <w:numId w:val="19"/>
        </w:numPr>
      </w:pPr>
      <w:r>
        <w:rPr/>
        <w:t xml:space="preserve">limitation de la contrainte de traction à fctm(t) sous combinaison ELS (G1+Gb+Q’co+Qs).</w:t>
      </w:r>
    </w:p>
    <w:p>
      <w:pPr>
        <w:ind w:left="720" w:right="0"/>
      </w:pPr>
      <w:r>
        <w:rPr>
          <w:rStyle w:val="font_h2"/>
        </w:rPr>
        <w:t xml:space="preserve">8.3. Phase définitive</w:t>
      </w:r>
    </w:p>
    <w:p>
      <w:pPr>
        <w:ind w:left="1440" w:right="0"/>
      </w:pPr>
      <w:r>
        <w:rPr>
          <w:rStyle w:val="font_h3"/>
        </w:rPr>
        <w:t xml:space="preserve">8.3.1. Caractéristiques mécaniques des poutrelles</w:t>
      </w:r>
    </w:p>
    <w:p>
      <w:pPr/>
      <w:r>
        <w:rPr/>
        <w:t xml:space="preserve">Validé par le Groupe Spécialisé le 08/10/2019</w:t>
      </w:r>
    </w:p>
    <w:p>
      <w:pPr/>
      <w:r>
        <w:rPr>
          <w:b/>
          <w:bCs/>
        </w:rPr>
        <w:t xml:space="preserve">Description</w:t>
      </w:r>
    </w:p>
    <w:p>
      <w:pPr/>
      <w:r>
        <w:rPr/>
        <w:t xml:space="preserve">Caractéristiques mécaniques des poutrelles nécessaires au dimensionnement des planchers:</w:t>
      </w:r>
    </w:p>
    <w:p>
      <w:pPr>
        <w:pPr/>
        <w:numPr>
          <w:ilvl w:val="0"/>
          <w:numId w:val="20"/>
        </w:numPr>
      </w:pPr>
      <w:r>
        <w:rPr/>
        <w:t xml:space="preserve">Armatures de précontrainte : « calcul » des valeurs de la tension initiale et de la tension finale pour chaque type d’armature de précontrainte. </w:t>
      </w:r>
    </w:p>
    <w:p>
      <w:pPr>
        <w:pPr/>
        <w:numPr>
          <w:ilvl w:val="0"/>
          <w:numId w:val="20"/>
        </w:numPr>
      </w:pPr>
      <w:r>
        <w:rPr/>
        <w:t xml:space="preserve">Calcul des caractéristiques géométriques et mécaniques des différents types de poutrelle : aire de la section transversale, distance de la fibre neutre à la fibre supérieure et à la fibre inférieure, moment d’inertie, distance du centre de gravité de la force de précontrainte finale à la fibre inférieure, valeur de la précontrainte finale en fibre supérieure de la poutrelle et en fibre inférieure de la poutrelle.</w:t>
      </w:r>
    </w:p>
    <w:p>
      <w:pPr/>
      <w:r>
        <w:rPr>
          <w:b/>
          <w:bCs/>
        </w:rPr>
        <w:t xml:space="preserve">Justification</w:t>
      </w:r>
    </w:p>
    <w:p>
      <w:pPr/>
      <w:r>
        <w:rPr/>
        <w:t xml:space="preserve">Caractéristiques des poutrelles :</w:t>
      </w:r>
    </w:p>
    <w:p>
      <w:pPr>
        <w:pPr/>
        <w:numPr>
          <w:ilvl w:val="0"/>
          <w:numId w:val="21"/>
        </w:numPr>
      </w:pPr>
      <w:r>
        <w:rPr/>
        <w:t xml:space="preserve">Le Dossier Technique devra faire l’objet d’un tableau avec les caractéristiques suivantes : appellation commerciale, g1, fck,p, Ac, Vs, Vi, i, bw, Sb, dp, précontrainte finale.</w:t>
      </w:r>
    </w:p>
    <w:p>
      <w:pPr>
        <w:ind w:left="1440" w:right="0"/>
      </w:pPr>
      <w:r>
        <w:rPr>
          <w:rStyle w:val="font_h3"/>
        </w:rPr>
        <w:t xml:space="preserve">8.3.2. Calcul des caractéristiques géométriques et mécaniques</w:t>
      </w:r>
    </w:p>
    <w:p>
      <w:pPr/>
      <w:r>
        <w:rPr/>
        <w:t xml:space="preserve">Validé par le Groupe Spécialisé le 08/10/2019</w:t>
      </w:r>
    </w:p>
    <w:p>
      <w:pPr/>
      <w:r>
        <w:rPr>
          <w:b/>
          <w:bCs/>
        </w:rPr>
        <w:t xml:space="preserve">Description</w:t>
      </w:r>
    </w:p>
    <w:p>
      <w:pPr/>
      <w:r>
        <w:rPr/>
        <w:t xml:space="preserve">Calcul des caractéristiques géométriques et mécaniques des différents montages jugés représentatifs : </w:t>
      </w:r>
    </w:p>
    <w:p>
      <w:pPr>
        <w:pPr/>
        <w:numPr>
          <w:ilvl w:val="0"/>
          <w:numId w:val="22"/>
        </w:numPr>
      </w:pPr>
      <w:r>
        <w:rPr/>
        <w:t xml:space="preserve">Montages à considérer: entrevous en béton (2 hauteurs : 12 ou 13 cm ET 15 ou 16 ou 17 cm) ; entrevous génériques en PSE (12 ou 13 cm ET 15 ou 16 ou 17 cm) ; entrevous spécifiques (12 ou 13 cm ET 15 ou 16 ou 17 cm) /  Poutrelles associées aux entrevous cités ci-avant : 4 ferraillages par hauteur de poutrelle compatible (avec intégration de la configuration donnant la portée d’utilisation maximale).</w:t>
      </w:r>
    </w:p>
    <w:p>
      <w:pPr>
        <w:pPr/>
        <w:numPr>
          <w:ilvl w:val="0"/>
          <w:numId w:val="22"/>
        </w:numPr>
      </w:pPr>
      <w:r>
        <w:rPr/>
        <w:t xml:space="preserve">Caractéristiques géométriques et mécaniques de chaque montage pour les formes enveloppes des contours d’entrevous définis dans le Dossier Technique : hauteur, entraxe, poids mort, module d’élasticité du béton de référence, moment d’inertie de la section non fissurée, distance de la fibre neutre à la fibre supérieure et à la fibre inférieure, rapport du module de résistance du plancher au module de résistance de la poutrelle par rapport à la fibre inférieure, bras de levier de la section à l’ELU, moment résistant ultime, moments de flexion maximaux admissibles à l’ELS (vérification en fibres supérieure et inférieure du montage), efforts tranchant limites ultimes calculés selon la norme NF P19-205.</w:t>
      </w:r>
    </w:p>
    <w:p>
      <w:pPr/>
      <w:r>
        <w:rPr>
          <w:b/>
          <w:bCs/>
        </w:rPr>
        <w:t xml:space="preserve">Justification</w:t>
      </w:r>
    </w:p>
    <w:p>
      <w:pPr/>
      <w:r>
        <w:rPr/>
        <w:t xml:space="preserve">Justifier le dimensionnement des montages conforme au chapitre 8.1 de la norme NF P19-205.</w:t>
      </w:r>
    </w:p>
    <w:p>
      <w:pPr/>
      <w:r>
        <w:rPr/>
        <w:t xml:space="preserve">Schémas d’association poutrelles-entrevous : </w:t>
      </w:r>
    </w:p>
    <w:p>
      <w:pPr>
        <w:pPr/>
        <w:numPr>
          <w:ilvl w:val="0"/>
          <w:numId w:val="23"/>
        </w:numPr>
      </w:pPr>
      <w:r>
        <w:rPr/>
        <w:t xml:space="preserve">définition des formes enveloppes des entrevous compatibles et des contours de liaisons.</w:t>
      </w:r>
    </w:p>
    <w:p>
      <w:pPr/>
      <w:r>
        <w:rPr/>
        <w:t xml:space="preserve">Coupes type des montages de plancher avec les différents entrevous  (dalle de répartition).</w:t>
      </w:r>
    </w:p>
    <w:p>
      <w:pPr/>
      <w:r>
        <w:rPr/>
        <w:t xml:space="preserve">Tableau des valeurs d’utilisation : </w:t>
      </w:r>
    </w:p>
    <w:p>
      <w:pPr>
        <w:pPr/>
        <w:numPr>
          <w:ilvl w:val="0"/>
          <w:numId w:val="24"/>
        </w:numPr>
      </w:pPr>
      <w:r>
        <w:rPr/>
        <w:t xml:space="preserve">les valeurs d’utilisation devront être calculées et présentées dans un tableau. Le tableau devra faire apparaitre les données suivantes : poids mort de la poutrelle, appellation commerciale, Ecm, I, Vi, Vs, Va, α, αa, Z, Vwu, Vcu, Vpu, Mbc, Mbqp, Mfi,0, Mfi,c, Mfa,0, Mfi,QP, MRd,u.</w:t>
      </w:r>
    </w:p>
    <w:p>
      <w:pPr>
        <w:ind w:left="1440" w:right="0"/>
      </w:pPr>
      <w:r>
        <w:rPr>
          <w:rStyle w:val="font_h3"/>
        </w:rPr>
        <w:t xml:space="preserve">8.3.3. Portées limites</w:t>
      </w:r>
    </w:p>
    <w:p>
      <w:pPr/>
      <w:r>
        <w:rPr/>
        <w:t xml:space="preserve">Validé par le Groupe Spécialisé le 08/10/2019</w:t>
      </w:r>
    </w:p>
    <w:p>
      <w:pPr/>
      <w:r>
        <w:rPr>
          <w:b/>
          <w:bCs/>
        </w:rPr>
        <w:t xml:space="preserve">Description</w:t>
      </w:r>
    </w:p>
    <w:p>
      <w:pPr/>
      <w:r>
        <w:rPr/>
        <w:t xml:space="preserve">Détermination des portées limites des montages les plus usuels cités ci-dessus suivant les hypothèses et le cas de chargement suivant : classe d’exposition XC1, cloisons très légères (non fragiles) gv = 0.40kN/m² (gp=0); revêtements de sol (fragiles) et plafonds ga=1kN/m² ; charge d’exploitation (habitation) Qb =1,5kN/m² ; gq = 0.5ψ2.Qb ; q = (1-0.5 ψ2).Qb ; limitation de la flèche active à L/500 ; limitation de la flèche totale sous charges quasi-permanentes à L/250; conditions de stockage normales. Calculs à réaliser pour une travée isostatique et une travée de rive en continuité  en distinguant les poutrelles avec et sans armatures transversales. Les portées limites sont affichées pour une pose avec étais. </w:t>
      </w:r>
    </w:p>
    <w:p>
      <w:pPr/>
      <w:r>
        <w:rPr/>
        <w:t xml:space="preserve">Lorsque des poutrelles sont identifiées comme destinées à une pose sans étai, les portées limites pourront également être définies dans ce cas.</w:t>
      </w:r>
    </w:p>
    <w:p>
      <w:pPr/>
      <w:r>
        <w:rPr>
          <w:b/>
          <w:bCs/>
        </w:rPr>
        <w:t xml:space="preserve">Justification</w:t>
      </w:r>
    </w:p>
    <w:p>
      <w:pPr/>
      <w:r>
        <w:rPr/>
        <w:t xml:space="preserve">Tableau des portées limites : </w:t>
      </w:r>
    </w:p>
    <w:p>
      <w:pPr>
        <w:pPr/>
        <w:numPr>
          <w:ilvl w:val="0"/>
          <w:numId w:val="25"/>
        </w:numPr>
      </w:pPr>
      <w:r>
        <w:rPr/>
        <w:t xml:space="preserve">Les portées limites devront faire l’objet d’un tableau avec indications des portées de référence maximum pour chaque montage et des limitations.</w:t>
      </w:r>
    </w:p>
    <w:p>
      <w:pPr/>
      <w:r>
        <w:rPr>
          <w:rStyle w:val="font_h1"/>
        </w:rPr>
        <w:t xml:space="preserve">9. Séisme</w:t>
      </w:r>
    </w:p>
    <w:p>
      <w:pPr/>
      <w:r>
        <w:rPr/>
        <w:t xml:space="preserve">Validé par le Groupe Spécialisé le 08/10/2019</w:t>
      </w:r>
    </w:p>
    <w:p>
      <w:pPr/>
      <w:r>
        <w:rPr>
          <w:b/>
          <w:bCs/>
        </w:rPr>
        <w:t xml:space="preserve">Description</w:t>
      </w:r>
    </w:p>
    <w:p>
      <w:pPr/>
      <w:r>
        <w:rPr/>
        <w:t xml:space="preserve">Les dérogations aux prescriptions du DTU 23.5 (épaisseur de la dalle de répartition, vérification du monolithisme des nervures, …) devront être justifiées par la réalisation d’études et/ou d’essais.</w:t>
      </w:r>
    </w:p>
    <w:p>
      <w:pPr/>
      <w:r>
        <w:rPr>
          <w:b/>
          <w:bCs/>
        </w:rPr>
        <w:t xml:space="preserve">Justification</w:t>
      </w:r>
    </w:p>
    <w:p>
      <w:pPr/>
      <w:r>
        <w:rPr/>
        <w:t xml:space="preserve">Méthode de calcul spécifique et hypothèses associées.</w:t>
      </w:r>
    </w:p>
    <w:p>
      <w:pPr/>
      <w:r>
        <w:rPr>
          <w:rStyle w:val="font_h1"/>
        </w:rPr>
        <w:t xml:space="preserve">10. Incendie</w:t>
      </w:r>
    </w:p>
    <w:p>
      <w:pPr/>
      <w:r>
        <w:rPr/>
        <w:t xml:space="preserve">Validé par le Groupe Spécialisé le 11/02/2021</w:t>
      </w:r>
    </w:p>
    <w:p>
      <w:pPr/>
      <w:r>
        <w:rPr>
          <w:b/>
          <w:bCs/>
        </w:rPr>
        <w:t xml:space="preserve">Description</w:t>
      </w:r>
    </w:p>
    <w:p>
      <w:pPr/>
      <w:r>
        <w:rPr/>
        <w:t xml:space="preserve">Réaction au feu des montages avec entrevous spécifiques:</w:t>
      </w:r>
    </w:p>
    <w:p>
      <w:pPr>
        <w:pPr/>
        <w:numPr>
          <w:ilvl w:val="0"/>
          <w:numId w:val="26"/>
        </w:numPr>
      </w:pPr>
      <w:r>
        <w:rPr/>
        <w:t xml:space="preserve">Fournir un procès-verbal de classement de réaction au feu sur les entrevous spécifiques (avec qualification du caractère « gouttant » du matériau constitutif ou décision particulière du CECMI).</w:t>
      </w:r>
    </w:p>
    <w:p>
      <w:pPr>
        <w:pPr/>
        <w:numPr>
          <w:ilvl w:val="0"/>
          <w:numId w:val="26"/>
        </w:numPr>
      </w:pPr>
      <w:r>
        <w:rPr/>
        <w:t xml:space="preserve">Détailler les caractéristiques du matériau constitutif : teneur en matière synthétique, conductivité thermique.</w:t>
      </w:r>
    </w:p>
    <w:p>
      <w:pPr/>
      <w:r>
        <w:rPr/>
        <w:t xml:space="preserve">En l'absence de procès-verbal de classement de réaction au feu, cette performance est non déterminée.</w:t>
      </w:r>
    </w:p>
    <w:p>
      <w:pPr/>
      <w:r>
        <w:rPr/>
        <w:t xml:space="preserve">Résistance au feu des montages non traités l’Annexe G de la norme NF P19-205 :</w:t>
      </w:r>
    </w:p>
    <w:p>
      <w:pPr>
        <w:pPr/>
        <w:numPr>
          <w:ilvl w:val="0"/>
          <w:numId w:val="27"/>
        </w:numPr>
      </w:pPr>
      <w:r>
        <w:rPr/>
        <w:t xml:space="preserve">Justification de la résistance au feu au cas par cas par une Appréciation de laboratoire agréé.</w:t>
      </w:r>
    </w:p>
    <w:p>
      <w:pPr/>
      <w:r>
        <w:rPr>
          <w:b/>
          <w:bCs/>
        </w:rPr>
        <w:t xml:space="preserve">Justification</w:t>
      </w:r>
    </w:p>
    <w:p>
      <w:pPr/>
      <w:r>
        <w:rPr/>
        <w:t xml:space="preserve">Dans le cas des entrevous en PSE et en référence au </w:t>
      </w:r>
      <w:r>
        <w:rPr>
          <w:i/>
          <w:iCs/>
        </w:rPr>
        <w:t xml:space="preserve">Guide de l'isolation par l'intérieur des bâtiments d'habitation du point de vue des risques en cas d'incendie</w:t>
      </w:r>
      <w:r>
        <w:rPr/>
        <w:t xml:space="preserve"> (CSTB), il convient de produire la preuve du classement de réaction au feu sur le produit et la matière première.</w:t>
      </w:r>
    </w:p>
    <w:p>
      <w:pPr/>
      <w:r>
        <w:rPr>
          <w:rStyle w:val="font_h1"/>
        </w:rPr>
        <w:t xml:space="preserve">11. Acoustique</w:t>
      </w:r>
    </w:p>
    <w:p>
      <w:pPr/>
      <w:r>
        <w:rPr/>
        <w:t xml:space="preserve">Validé par le Groupe Spécialisé le 08/10/2019</w:t>
      </w:r>
    </w:p>
    <w:p>
      <w:pPr/>
      <w:r>
        <w:rPr>
          <w:b/>
          <w:bCs/>
        </w:rPr>
        <w:t xml:space="preserve">Description</w:t>
      </w:r>
    </w:p>
    <w:p>
      <w:pPr/>
      <w:r>
        <w:rPr/>
        <w:t xml:space="preserve">Justification des performances acoustiques (utilisation autre qu’en maison individuelle isolée) : </w:t>
      </w:r>
    </w:p>
    <w:p>
      <w:pPr>
        <w:pPr/>
        <w:numPr>
          <w:ilvl w:val="0"/>
          <w:numId w:val="28"/>
        </w:numPr>
      </w:pPr>
      <w:r>
        <w:rPr/>
        <w:t xml:space="preserve">Caractérisation de la performance acoustique intrinsèque du système (Niveau de bruit d’impact, indice d’affaiblissement acoustique) par essai ou valeurs génériques issues du §15 de la norme NF P19-205.</w:t>
      </w:r>
    </w:p>
    <w:p>
      <w:pPr/>
      <w:r>
        <w:rPr>
          <w:rStyle w:val="font_h1"/>
        </w:rPr>
        <w:t xml:space="preserve">12. Thermique</w:t>
      </w:r>
    </w:p>
    <w:p>
      <w:pPr/>
      <w:r>
        <w:rPr/>
        <w:t xml:space="preserve">Validé par le Groupe Spécialisé le 08/10/2019</w:t>
      </w:r>
    </w:p>
    <w:p>
      <w:pPr/>
      <w:r>
        <w:rPr>
          <w:b/>
          <w:bCs/>
        </w:rPr>
        <w:t xml:space="preserve">Description</w:t>
      </w:r>
    </w:p>
    <w:p>
      <w:pPr/>
      <w:r>
        <w:rPr/>
        <w:t xml:space="preserve">Justification des performances thermiques des montages par essais et/ou par calculs. Pas de justifications particulières si les performances thermiques sont couvertes par le respect des règles Th-Bât.</w:t>
      </w:r>
    </w:p>
    <w:p>
      <w:pPr/>
      <w:r>
        <w:rPr>
          <w:rStyle w:val="font_h1"/>
        </w:rPr>
        <w:t xml:space="preserve">13. Résultats expérimentaux</w:t>
      </w:r>
    </w:p>
    <w:p>
      <w:pPr/>
      <w:r>
        <w:rPr/>
        <w:t xml:space="preserve">Validé par le Groupe Spécialisé le 08/10/2019</w:t>
      </w:r>
    </w:p>
    <w:p>
      <w:pPr/>
      <w:r>
        <w:rPr>
          <w:b/>
          <w:bCs/>
        </w:rPr>
        <w:t xml:space="preserve">Description</w:t>
      </w:r>
    </w:p>
    <w:p>
      <w:pPr/>
      <w:r>
        <w:rPr/>
        <w:t xml:space="preserve">Préciser les références d’études, de rapports d’essais ou de Procès-verbaux de classement de réaction au feu examinés.</w:t>
      </w:r>
    </w:p>
    <w:p>
      <w:pPr/>
      <w:r>
        <w:rPr>
          <w:rStyle w:val="font_h1"/>
        </w:rPr>
        <w:t xml:space="preserve">14. Références</w:t>
      </w:r>
    </w:p>
    <w:p>
      <w:pPr>
        <w:ind w:left="720" w:right="0"/>
      </w:pPr>
      <w:r>
        <w:rPr>
          <w:rStyle w:val="font_h2"/>
        </w:rPr>
        <w:t xml:space="preserve">14.1. Données environnementales et sanitaires</w:t>
      </w:r>
    </w:p>
    <w:p>
      <w:pPr/>
      <w:r>
        <w:rPr/>
        <w:t xml:space="preserve">Validé par le Groupe Spécialisé le 08/10/2019</w:t>
      </w:r>
    </w:p>
    <w:p>
      <w:pPr/>
      <w:r>
        <w:rPr>
          <w:b/>
          <w:bCs/>
        </w:rPr>
        <w:t xml:space="preserve">Description</w:t>
      </w:r>
    </w:p>
    <w:p>
      <w:pPr/>
      <w:r>
        <w:rPr/>
        <w:t xml:space="preserve">Pour revendiquer une performance environnementale, le procédé de plancher à poutrelles doit faire l’objet d’une Déclaration Environnementale (DE) au sens de l’arrêté du 31 aout 2015. Les données issues des DE ont notamment pour objet de servir au calcul des impacts environnementaux des ouvrages dans lesquels les produits (ou procédés) visés sont susceptibles d’être intégrés.</w:t>
      </w:r>
    </w:p>
    <w:p>
      <w:pPr/>
      <w:r>
        <w:rPr>
          <w:b/>
          <w:bCs/>
        </w:rPr>
        <w:t xml:space="preserve">Justification</w:t>
      </w:r>
    </w:p>
    <w:p>
      <w:pPr/>
      <w:r>
        <w:rPr/>
        <w:t xml:space="preserve">Déclaration Environnementale (DE) au sens de l’arrêté du 31 aout 2015.</w:t>
      </w:r>
    </w:p>
    <w:p>
      <w:pPr>
        <w:ind w:left="720" w:right="0"/>
      </w:pPr>
      <w:r>
        <w:rPr>
          <w:rStyle w:val="font_h2"/>
        </w:rPr>
        <w:t xml:space="preserve">14.2. Autres références</w:t>
      </w:r>
    </w:p>
    <w:p>
      <w:pPr/>
      <w:r>
        <w:rPr/>
        <w:t xml:space="preserve">Validé par le Groupe Spécialisé le 08/10/2019</w:t>
      </w:r>
    </w:p>
    <w:p>
      <w:pPr/>
      <w:r>
        <w:rPr>
          <w:b/>
          <w:bCs/>
        </w:rPr>
        <w:t xml:space="preserve">Description</w:t>
      </w:r>
    </w:p>
    <w:p>
      <w:pPr/>
      <w:r>
        <w:rPr/>
        <w:t xml:space="preserve">Fourniture d’une liste de référence pour la réalisation d’une enquête chantier. Les références doivent être représentatives du domaine d’emploi revendiqué. </w:t>
      </w:r>
    </w:p>
    <w:p>
      <w:pPr/>
      <w:r>
        <w:rPr/>
        <w:t xml:space="preserve">Préciser pour chaque référence :</w:t>
      </w:r>
    </w:p>
    <w:p>
      <w:pPr>
        <w:pPr/>
        <w:numPr>
          <w:ilvl w:val="0"/>
          <w:numId w:val="29"/>
        </w:numPr>
      </w:pPr>
      <w:r>
        <w:rPr/>
        <w:t xml:space="preserve">Date mise en œuvre;</w:t>
      </w:r>
    </w:p>
    <w:p>
      <w:pPr>
        <w:pPr/>
        <w:numPr>
          <w:ilvl w:val="0"/>
          <w:numId w:val="29"/>
        </w:numPr>
      </w:pPr>
      <w:r>
        <w:rPr/>
        <w:t xml:space="preserve">Date réception;</w:t>
      </w:r>
    </w:p>
    <w:p>
      <w:pPr>
        <w:pPr/>
        <w:numPr>
          <w:ilvl w:val="0"/>
          <w:numId w:val="29"/>
        </w:numPr>
      </w:pPr>
      <w:r>
        <w:rPr/>
        <w:t xml:space="preserve">Lieu;</w:t>
      </w:r>
    </w:p>
    <w:p>
      <w:pPr>
        <w:pPr/>
        <w:numPr>
          <w:ilvl w:val="0"/>
          <w:numId w:val="29"/>
        </w:numPr>
      </w:pPr>
      <w:r>
        <w:rPr/>
        <w:t xml:space="preserve">Maître d'Ouvrage (nom+ coord.);</w:t>
      </w:r>
    </w:p>
    <w:p>
      <w:pPr>
        <w:pPr/>
        <w:numPr>
          <w:ilvl w:val="0"/>
          <w:numId w:val="29"/>
        </w:numPr>
      </w:pPr>
      <w:r>
        <w:rPr/>
        <w:t xml:space="preserve">Maître d'Œuvre (nom+ coord.);</w:t>
      </w:r>
    </w:p>
    <w:p>
      <w:pPr>
        <w:pPr/>
        <w:numPr>
          <w:ilvl w:val="0"/>
          <w:numId w:val="29"/>
        </w:numPr>
      </w:pPr>
      <w:r>
        <w:rPr/>
        <w:t xml:space="preserve">Entreprise (nom+ coord.);</w:t>
      </w:r>
    </w:p>
    <w:p>
      <w:pPr>
        <w:pPr/>
        <w:numPr>
          <w:ilvl w:val="0"/>
          <w:numId w:val="29"/>
        </w:numPr>
      </w:pPr>
      <w:r>
        <w:rPr/>
        <w:t xml:space="preserve">Contrôleur technique (nom+ coord.);</w:t>
      </w:r>
    </w:p>
    <w:p>
      <w:pPr>
        <w:pPr/>
        <w:numPr>
          <w:ilvl w:val="0"/>
          <w:numId w:val="29"/>
        </w:numPr>
      </w:pPr>
      <w:r>
        <w:rPr/>
        <w:t xml:space="preserve">Rôle du titulaire (fabricant, poseur, etc…);</w:t>
      </w:r>
    </w:p>
    <w:p>
      <w:pPr>
        <w:pPr/>
        <w:numPr>
          <w:ilvl w:val="0"/>
          <w:numId w:val="29"/>
        </w:numPr>
      </w:pPr>
      <w:r>
        <w:rPr/>
        <w:t xml:space="preserve">Type de bâtiment/ouvrage (nb niveaux, super et/ou infra);</w:t>
      </w:r>
    </w:p>
    <w:p>
      <w:pPr>
        <w:pPr/>
        <w:numPr>
          <w:ilvl w:val="0"/>
          <w:numId w:val="29"/>
        </w:numPr>
      </w:pPr>
      <w:r>
        <w:rPr/>
        <w:t xml:space="preserve">Surface/quantité lise en œuvre;</w:t>
      </w:r>
    </w:p>
    <w:p>
      <w:pPr>
        <w:pPr/>
        <w:numPr>
          <w:ilvl w:val="0"/>
          <w:numId w:val="29"/>
        </w:numPr>
      </w:pPr>
      <w:r>
        <w:rPr/>
        <w:t xml:space="preserve">Particularités (type de produit, gamme…);</w:t>
      </w:r>
    </w:p>
    <w:p>
      <w:pPr>
        <w:pPr/>
        <w:numPr>
          <w:ilvl w:val="0"/>
          <w:numId w:val="29"/>
        </w:numPr>
      </w:pPr>
      <w:r>
        <w:rPr/>
        <w:t xml:space="preserve">Désordres éventuels/difficultés particulières.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DD07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6F8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26A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20F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BCF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A04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454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806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116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885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AAB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FB2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1A9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E34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F5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D0A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160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66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814E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82A7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A28C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2026-10-04T23:30:06+02:00</dcterms:created>
  <dcterms:modified xsi:type="dcterms:W3CDTF">2026-10-04T23:30:06+02:00</dcterms:modified>
</cp:coreProperties>
</file>

<file path=docProps/custom.xml><?xml version="1.0" encoding="utf-8"?>
<Properties xmlns="http://schemas.openxmlformats.org/officeDocument/2006/custom-properties" xmlns:vt="http://schemas.openxmlformats.org/officeDocument/2006/docPropsVTypes"/>
</file>