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07/05/2026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caissons en bois</w:t>
      </w:r>
    </w:p>
    <w:p>
      <w:pPr/>
      <w:r>
        <w:rPr>
          <w:rStyle w:val="font_h1"/>
        </w:rPr>
        <w:t xml:space="preserve">1. Principe</w:t>
      </w:r>
    </w:p>
    <w:p>
      <w:pPr/>
      <w:r>
        <w:rPr/>
        <w:t xml:space="preserve">Validé par le Groupe Spécialisé le 08/10/2019</w:t>
      </w:r>
    </w:p>
    <w:p>
      <w:pPr/>
      <w:r>
        <w:rPr>
          <w:b/>
          <w:bCs/>
        </w:rPr>
        <w:t xml:space="preserve">Description</w:t>
      </w:r>
    </w:p>
    <w:p>
      <w:pPr/>
      <w:r>
        <w:rPr/>
        <w:t xml:space="preserve">Description des nervures et des panneaux utilisés :</w:t>
      </w:r>
    </w:p>
    <w:p>
      <w:pPr>
        <w:pPr/>
        <w:numPr>
          <w:ilvl w:val="0"/>
          <w:numId w:val="9"/>
        </w:numPr>
      </w:pPr>
      <w:r>
        <w:rPr/>
        <w:t xml:space="preserve">Classe de résistance des nervures et des panneaux ;</w:t>
      </w:r>
    </w:p>
    <w:p>
      <w:pPr>
        <w:pPr/>
        <w:numPr>
          <w:ilvl w:val="0"/>
          <w:numId w:val="9"/>
        </w:numPr>
      </w:pPr>
      <w:r>
        <w:rPr/>
        <w:t xml:space="preserve">Nombre de couche du panneau ;</w:t>
      </w:r>
    </w:p>
    <w:p>
      <w:pPr>
        <w:pPr/>
        <w:numPr>
          <w:ilvl w:val="0"/>
          <w:numId w:val="9"/>
        </w:numPr>
      </w:pPr>
      <w:r>
        <w:rPr/>
        <w:t xml:space="preserve">Dimensions min et max du plancher ;</w:t>
      </w:r>
    </w:p>
    <w:p>
      <w:pPr>
        <w:pPr/>
        <w:numPr>
          <w:ilvl w:val="0"/>
          <w:numId w:val="9"/>
        </w:numPr>
      </w:pPr>
      <w:r>
        <w:rPr/>
        <w:t xml:space="preserve">Type de collage réalisé.</w:t>
      </w:r>
    </w:p>
    <w:p>
      <w:pPr/>
      <w:r>
        <w:rPr>
          <w:rStyle w:val="font_h1"/>
        </w:rPr>
        <w:t xml:space="preserve">2. Domaine d'emploi</w:t>
      </w:r>
    </w:p>
    <w:p>
      <w:pPr/>
      <w:r>
        <w:rPr/>
        <w:t xml:space="preserve">Validé par le Groupe Spécialisé le 08/10/2019</w:t>
      </w:r>
    </w:p>
    <w:p>
      <w:pPr/>
      <w:r>
        <w:rPr>
          <w:b/>
          <w:bCs/>
        </w:rPr>
        <w:t xml:space="preserve">Description</w:t>
      </w:r>
    </w:p>
    <w:p>
      <w:pPr/>
      <w:r>
        <w:rPr/>
        <w:t xml:space="preserve">Domaine d'emploi du procédé :</w:t>
      </w:r>
    </w:p>
    <w:p>
      <w:pPr>
        <w:pPr/>
        <w:numPr>
          <w:ilvl w:val="0"/>
          <w:numId w:val="10"/>
        </w:numPr>
      </w:pPr>
      <w:r>
        <w:rPr/>
        <w:t xml:space="preserve">Fonction du procédé (planchers, support de couverture et/ou support d'étanchéité) ;</w:t>
      </w:r>
    </w:p>
    <w:p>
      <w:pPr>
        <w:pPr/>
        <w:numPr>
          <w:ilvl w:val="0"/>
          <w:numId w:val="10"/>
        </w:numPr>
      </w:pPr>
      <w:r>
        <w:rPr/>
        <w:t xml:space="preserve">Destination du procédé (ERP, bâtiments à usage d'habitation, etc...) ;</w:t>
      </w:r>
    </w:p>
    <w:p>
      <w:pPr>
        <w:pPr/>
        <w:numPr>
          <w:ilvl w:val="0"/>
          <w:numId w:val="10"/>
        </w:numPr>
      </w:pPr>
      <w:r>
        <w:rPr/>
        <w:t xml:space="preserve">Classe de service visée par le procédé au sens de la norme NF EN 1995-1-1 ;</w:t>
      </w:r>
    </w:p>
    <w:p>
      <w:pPr>
        <w:pPr/>
        <w:numPr>
          <w:ilvl w:val="0"/>
          <w:numId w:val="10"/>
        </w:numPr>
      </w:pPr>
      <w:r>
        <w:rPr/>
        <w:t xml:space="preserve">Classe d'emploi visée par le procédé au sens de la norme NF EN 335 ;</w:t>
      </w:r>
    </w:p>
    <w:p>
      <w:pPr>
        <w:pPr/>
        <w:numPr>
          <w:ilvl w:val="0"/>
          <w:numId w:val="10"/>
        </w:numPr>
      </w:pPr>
      <w:r>
        <w:rPr/>
        <w:t xml:space="preserve">Zones sismiques visées au sens de l’arrêté du 22 octobre 2010 modifié (I, II, III,IV ou V)  ;</w:t>
      </w:r>
    </w:p>
    <w:p>
      <w:pPr>
        <w:pPr/>
        <w:numPr>
          <w:ilvl w:val="0"/>
          <w:numId w:val="10"/>
        </w:numPr>
      </w:pPr>
      <w:r>
        <w:rPr/>
        <w:t xml:space="preserve">Zone géographique visée : France européenne et/ou DROM-COM ;</w:t>
      </w:r>
    </w:p>
    <w:p>
      <w:pPr>
        <w:pPr/>
        <w:numPr>
          <w:ilvl w:val="0"/>
          <w:numId w:val="10"/>
        </w:numPr>
      </w:pPr>
      <w:r>
        <w:rPr/>
        <w:t xml:space="preserve">Limitation aux locaux à faible ou moyenne hygrométrie à l'exclusion des locaux à forte et très forte hygrométrie, c’est à dire ceux pour lesquels W/n &gt; 5g/m</w:t>
      </w:r>
      <w:r>
        <w:rPr>
          <w:vertAlign w:val="superscript"/>
        </w:rPr>
        <w:t xml:space="preserve">3</w:t>
      </w:r>
      <w:r>
        <w:rPr/>
        <w:t xml:space="preserve">, avec : </w:t>
      </w:r>
    </w:p>
    <w:p>
      <w:pPr>
        <w:pPr/>
        <w:numPr>
          <w:ilvl w:val="1"/>
          <w:numId w:val="10"/>
        </w:numPr>
      </w:pPr>
      <w:r>
        <w:rPr/>
        <w:t xml:space="preserve">W = quantité de vapeur d’eau produite à l’intérieur du local par heure ; </w:t>
      </w:r>
    </w:p>
    <w:p>
      <w:pPr>
        <w:pPr/>
        <w:numPr>
          <w:ilvl w:val="1"/>
          <w:numId w:val="10"/>
        </w:numPr>
      </w:pPr>
      <w:r>
        <w:rPr/>
        <w:t xml:space="preserve">n = taux horaire de renouvellement d’air.</w:t>
      </w:r>
    </w:p>
    <w:p>
      <w:pPr/>
      <w:r>
        <w:rPr>
          <w:rStyle w:val="font_h1"/>
        </w:rPr>
        <w:t xml:space="preserve">3. Description des matériaux</w:t>
      </w:r>
    </w:p>
    <w:p>
      <w:pPr>
        <w:ind w:left="720" w:right="0"/>
      </w:pPr>
      <w:r>
        <w:rPr>
          <w:rStyle w:val="font_h2"/>
        </w:rPr>
        <w:t xml:space="preserve">3.1. Planches en bois</w:t>
      </w:r>
    </w:p>
    <w:p>
      <w:pPr/>
      <w:r>
        <w:rPr/>
        <w:t xml:space="preserve">Validé par le Groupe Spécialisé le 08/10/2019</w:t>
      </w:r>
    </w:p>
    <w:p>
      <w:pPr/>
      <w:r>
        <w:rPr>
          <w:b/>
          <w:bCs/>
        </w:rPr>
        <w:t xml:space="preserve">Description</w:t>
      </w:r>
    </w:p>
    <w:p>
      <w:pPr/>
      <w:r>
        <w:rPr/>
        <w:t xml:space="preserve">Description des planches en bois utilisées :</w:t>
      </w:r>
    </w:p>
    <w:p>
      <w:pPr>
        <w:pPr/>
        <w:numPr>
          <w:ilvl w:val="0"/>
          <w:numId w:val="11"/>
        </w:numPr>
      </w:pPr>
      <w:r>
        <w:rPr/>
        <w:t xml:space="preserve">Essences utilisées ;</w:t>
      </w:r>
    </w:p>
    <w:p>
      <w:pPr>
        <w:pPr/>
        <w:numPr>
          <w:ilvl w:val="0"/>
          <w:numId w:val="11"/>
        </w:numPr>
      </w:pPr>
      <w:r>
        <w:rPr/>
        <w:t xml:space="preserve">Géométrie des planches et des nervures (dimensions et tolérances dimensionnelles) ;</w:t>
      </w:r>
    </w:p>
    <w:p>
      <w:pPr>
        <w:pPr/>
        <w:numPr>
          <w:ilvl w:val="0"/>
          <w:numId w:val="11"/>
        </w:numPr>
      </w:pPr>
      <w:r>
        <w:rPr/>
        <w:t xml:space="preserve">Caractéristiques mécaniques des planches et des nervures (classes de résistance selon la norme NF EN 14081 pour le bois massif et selon la norme NF EN 14080 pour le lamellé collé) ;</w:t>
      </w:r>
    </w:p>
    <w:p>
      <w:pPr>
        <w:pPr/>
        <w:numPr>
          <w:ilvl w:val="0"/>
          <w:numId w:val="11"/>
        </w:numPr>
      </w:pPr>
      <w:r>
        <w:rPr/>
        <w:t xml:space="preserve">Aboutage des planches selon la norme NF EN 16351.</w:t>
      </w:r>
    </w:p>
    <w:p>
      <w:pPr>
        <w:ind w:left="720" w:right="0"/>
      </w:pPr>
      <w:r>
        <w:rPr>
          <w:rStyle w:val="font_h2"/>
        </w:rPr>
        <w:t xml:space="preserve">3.2. Colle</w:t>
      </w:r>
    </w:p>
    <w:p>
      <w:pPr/>
      <w:r>
        <w:rPr/>
        <w:t xml:space="preserve">Validé par le Groupe Spécialisé le 08/10/2019</w:t>
      </w:r>
    </w:p>
    <w:p>
      <w:pPr/>
      <w:r>
        <w:rPr>
          <w:b/>
          <w:bCs/>
        </w:rPr>
        <w:t xml:space="preserve">Description</w:t>
      </w:r>
    </w:p>
    <w:p>
      <w:pPr/>
      <w:r>
        <w:rPr/>
        <w:t xml:space="preserve">Description de la colle utilisée en précisant :</w:t>
      </w:r>
    </w:p>
    <w:p>
      <w:pPr>
        <w:pPr/>
        <w:numPr>
          <w:ilvl w:val="0"/>
          <w:numId w:val="12"/>
        </w:numPr>
      </w:pPr>
      <w:r>
        <w:rPr/>
        <w:t xml:space="preserve">son type ;</w:t>
      </w:r>
    </w:p>
    <w:p>
      <w:pPr>
        <w:pPr/>
        <w:numPr>
          <w:ilvl w:val="0"/>
          <w:numId w:val="12"/>
        </w:numPr>
      </w:pPr>
      <w:r>
        <w:rPr/>
        <w:t xml:space="preserve">les classes de service visées selon la norme NF EN 1995-1-1 ;</w:t>
      </w:r>
    </w:p>
    <w:p>
      <w:pPr>
        <w:pPr/>
        <w:numPr>
          <w:ilvl w:val="0"/>
          <w:numId w:val="12"/>
        </w:numPr>
      </w:pPr>
      <w:r>
        <w:rPr/>
        <w:t xml:space="preserve">la classe d'émission de substance formaldéhyde selon la norme NF EN 717-1.</w:t>
      </w:r>
    </w:p>
    <w:p>
      <w:pPr>
        <w:ind w:left="720" w:right="0"/>
      </w:pPr>
      <w:r>
        <w:rPr>
          <w:rStyle w:val="font_h2"/>
        </w:rPr>
        <w:t xml:space="preserve">3.3. Produits de préservation</w:t>
      </w:r>
    </w:p>
    <w:p>
      <w:pPr/>
      <w:r>
        <w:rPr/>
        <w:t xml:space="preserve">Validé par le Groupe Spécialisé le 08/10/2019</w:t>
      </w:r>
    </w:p>
    <w:p>
      <w:pPr/>
      <w:r>
        <w:rPr>
          <w:b/>
          <w:bCs/>
        </w:rPr>
        <w:t xml:space="preserve">Description</w:t>
      </w:r>
    </w:p>
    <w:p>
      <w:pPr/>
      <w:r>
        <w:rPr/>
        <w:t xml:space="preserve">En fonction de la classe d’emploi liée à la position du panneau nervuré dans l’ouvrage d’une part, et à l’essence utilisée d’autre part, un traitement de préservation du bois peut être nécessaire.</w:t>
      </w:r>
    </w:p>
    <w:p>
      <w:pPr/>
      <w:r>
        <w:rPr/>
        <w:t xml:space="preserve">Le produit de préservation utilisé doit être décrit.</w:t>
      </w:r>
    </w:p>
    <w:p>
      <w:pPr/>
      <w:r>
        <w:rPr>
          <w:rStyle w:val="font_h1"/>
        </w:rPr>
        <w:t xml:space="preserve">4. Description des panneaux</w:t>
      </w:r>
    </w:p>
    <w:p>
      <w:pPr>
        <w:ind w:left="720" w:right="0"/>
      </w:pPr>
      <w:r>
        <w:rPr>
          <w:rStyle w:val="font_h2"/>
        </w:rPr>
        <w:t xml:space="preserve">4.1. Caractéristiques géométriques des panneaux</w:t>
      </w:r>
    </w:p>
    <w:p>
      <w:pPr/>
      <w:r>
        <w:rPr/>
        <w:t xml:space="preserve">Validé par le Groupe Spécialisé le 08/10/2019</w:t>
      </w:r>
    </w:p>
    <w:p>
      <w:pPr/>
      <w:r>
        <w:rPr>
          <w:b/>
          <w:bCs/>
        </w:rPr>
        <w:t xml:space="preserve">Description</w:t>
      </w:r>
    </w:p>
    <w:p>
      <w:pPr>
        <w:pPr/>
        <w:numPr>
          <w:ilvl w:val="0"/>
          <w:numId w:val="13"/>
        </w:numPr>
      </w:pPr>
      <w:r>
        <w:rPr/>
        <w:t xml:space="preserve">Dimensions des panneaux (longueur, hauteur et épaisseur en fonction du nombre de plis et des dimensions des solives) ;</w:t>
      </w:r>
    </w:p>
    <w:p>
      <w:pPr>
        <w:pPr/>
        <w:numPr>
          <w:ilvl w:val="0"/>
          <w:numId w:val="13"/>
        </w:numPr>
      </w:pPr>
      <w:r>
        <w:rPr/>
        <w:t xml:space="preserve">Préciser l'utilisation des panneaux en fonction de leurs épaisseurs.</w:t>
      </w:r>
    </w:p>
    <w:p>
      <w:pPr>
        <w:ind w:left="720" w:right="0"/>
      </w:pPr>
      <w:r>
        <w:rPr>
          <w:rStyle w:val="font_h2"/>
        </w:rPr>
        <w:t xml:space="preserve">4.2. Caractéristiques physiques des panneaux</w:t>
      </w:r>
    </w:p>
    <w:p>
      <w:pPr/>
      <w:r>
        <w:rPr/>
        <w:t xml:space="preserve">Validé par le Groupe Spécialisé le 08/10/2019</w:t>
      </w:r>
    </w:p>
    <w:p>
      <w:pPr/>
      <w:r>
        <w:rPr>
          <w:b/>
          <w:bCs/>
        </w:rPr>
        <w:t xml:space="preserve">Description</w:t>
      </w:r>
    </w:p>
    <w:p>
      <w:pPr/>
      <w:r>
        <w:rPr/>
        <w:t xml:space="preserve">Ajouter les caractéristiques physiques des panneaux :</w:t>
      </w:r>
    </w:p>
    <w:p>
      <w:pPr>
        <w:pPr/>
        <w:numPr>
          <w:ilvl w:val="0"/>
          <w:numId w:val="14"/>
        </w:numPr>
      </w:pPr>
      <w:r>
        <w:rPr/>
        <w:t xml:space="preserve">La masse volumique des panneaux ;</w:t>
      </w:r>
    </w:p>
    <w:p>
      <w:pPr>
        <w:pPr/>
        <w:numPr>
          <w:ilvl w:val="0"/>
          <w:numId w:val="14"/>
        </w:numPr>
      </w:pPr>
      <w:r>
        <w:rPr/>
        <w:t xml:space="preserve">Les variations dimensionnelles dans le plan et hors plan des panneaux ;</w:t>
      </w:r>
    </w:p>
    <w:p>
      <w:pPr>
        <w:pPr/>
        <w:numPr>
          <w:ilvl w:val="0"/>
          <w:numId w:val="14"/>
        </w:numPr>
      </w:pPr>
      <w:r>
        <w:rPr/>
        <w:t xml:space="preserve">La capacité calorifique massique du panneau ;</w:t>
      </w:r>
    </w:p>
    <w:p>
      <w:pPr>
        <w:pPr/>
        <w:numPr>
          <w:ilvl w:val="0"/>
          <w:numId w:val="14"/>
        </w:numPr>
      </w:pPr>
      <w:r>
        <w:rPr/>
        <w:t xml:space="preserve">Le coefficient de conductibilité thermique ;</w:t>
      </w:r>
    </w:p>
    <w:p>
      <w:pPr>
        <w:pPr/>
        <w:numPr>
          <w:ilvl w:val="0"/>
          <w:numId w:val="14"/>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w:t>
      </w:r>
    </w:p>
    <w:p>
      <w:pPr/>
      <w:r>
        <w:rPr/>
        <w:t xml:space="preserve">Validé par le Groupe Spécialisé le 08/10/2019</w:t>
      </w:r>
    </w:p>
    <w:p>
      <w:pPr/>
      <w:r>
        <w:rPr>
          <w:b/>
          <w:bCs/>
        </w:rPr>
        <w:t xml:space="preserve">Description</w:t>
      </w:r>
    </w:p>
    <w:p>
      <w:pPr/>
      <w:r>
        <w:rPr/>
        <w:t xml:space="preserve">Ajouter le site de fabrication des panneaux nervurés et décrire le processus de fabrication des panneaux (de la réception des planches à l'usinage du panneau) en précisant les tolérances de fabrication.</w:t>
      </w:r>
    </w:p>
    <w:p>
      <w:pPr>
        <w:ind w:left="720" w:right="0"/>
      </w:pPr>
      <w:r>
        <w:rPr>
          <w:rStyle w:val="font_h2"/>
        </w:rPr>
        <w:t xml:space="preserve">5.2. Identification des panneaux</w:t>
      </w:r>
    </w:p>
    <w:p>
      <w:pPr/>
      <w:r>
        <w:rPr/>
        <w:t xml:space="preserve">Validé par le Groupe Spécialisé le 08/10/2019</w:t>
      </w:r>
    </w:p>
    <w:p>
      <w:pPr/>
      <w:r>
        <w:rPr>
          <w:b/>
          <w:bCs/>
        </w:rPr>
        <w:t xml:space="preserve">Description</w:t>
      </w:r>
    </w:p>
    <w:p>
      <w:pPr/>
      <w:r>
        <w:rPr/>
        <w:t xml:space="preserve">Les panneaux doivent faire l'objet d'une fiche d'identification. Cette fiche doit </w:t>
      </w:r>
      <w:r>
        <w:rPr>
          <w:i/>
          <w:iCs/>
        </w:rPr>
        <w:t xml:space="preserve">a minima</w:t>
      </w:r>
      <w:r>
        <w:rPr/>
        <w:t xml:space="preserve"> regrouper les informations suivantes :</w:t>
      </w:r>
    </w:p>
    <w:p>
      <w:pPr>
        <w:pPr/>
        <w:numPr>
          <w:ilvl w:val="0"/>
          <w:numId w:val="15"/>
        </w:numPr>
      </w:pPr>
      <w:r>
        <w:rPr/>
        <w:t xml:space="preserve">Le marquage CE si le panneau est conforme à une ETE ou à l'annexe ZA d'une norme applicable ;</w:t>
      </w:r>
    </w:p>
    <w:p>
      <w:pPr>
        <w:pPr/>
        <w:numPr>
          <w:ilvl w:val="0"/>
          <w:numId w:val="15"/>
        </w:numPr>
      </w:pPr>
      <w:r>
        <w:rPr/>
        <w:t xml:space="preserve">Le lieu de fabrication du panneau ;</w:t>
      </w:r>
    </w:p>
    <w:p>
      <w:pPr>
        <w:pPr/>
        <w:numPr>
          <w:ilvl w:val="0"/>
          <w:numId w:val="15"/>
        </w:numPr>
      </w:pPr>
      <w:r>
        <w:rPr/>
        <w:t xml:space="preserve">Les caractéristiques du panneau ;</w:t>
      </w:r>
    </w:p>
    <w:p>
      <w:pPr>
        <w:pPr/>
        <w:numPr>
          <w:ilvl w:val="0"/>
          <w:numId w:val="15"/>
        </w:numPr>
      </w:pPr>
      <w:r>
        <w:rPr/>
        <w:t xml:space="preserve">La référence de la commande.</w:t>
      </w:r>
    </w:p>
    <w:p>
      <w:pPr>
        <w:ind w:left="720" w:right="0"/>
      </w:pPr>
      <w:r>
        <w:rPr>
          <w:rStyle w:val="font_h2"/>
        </w:rPr>
        <w:t xml:space="preserve">5.3. Contrôle de fabrication</w:t>
      </w:r>
    </w:p>
    <w:p>
      <w:pPr/>
      <w:r>
        <w:rPr/>
        <w:t xml:space="preserve">Validé par le Groupe Spécialisé le 11/02/2021</w:t>
      </w:r>
    </w:p>
    <w:p>
      <w:pPr/>
      <w:r>
        <w:rPr>
          <w:b/>
          <w:bCs/>
        </w:rPr>
        <w:t xml:space="preserve">Description</w:t>
      </w:r>
    </w:p>
    <w:p>
      <w:pPr/>
      <w:r>
        <w:rPr/>
        <w:t xml:space="preserve">Décrire les contrôles réalisés au cours de la fabrication des panneaux nervurés :</w:t>
      </w:r>
    </w:p>
    <w:p>
      <w:pPr>
        <w:pPr/>
        <w:numPr>
          <w:ilvl w:val="0"/>
          <w:numId w:val="16"/>
        </w:numPr>
      </w:pPr>
      <w:r>
        <w:rPr/>
        <w:t xml:space="preserve">Contrôle interne : Ce contrôle permet d’assurer la maîtrise de la qualité des panneaux et vise à assurer la conformité de la production. Il porte sur la description et un examen visuel de la matière première conformément à la norme NF EN 14081/14080, le contrôle pendant la production et les vérifications/essais sur les produits finis, notamment essais de résistance du collage par délamination selon la norme NF EN 391, essais de résistance des aboutages selon la norme NF EN 16351, essais de résistance du panneau au cisaillement roulant selon la norme NF EN 16351 dans le cas de membrures en CLT.</w:t>
      </w:r>
    </w:p>
    <w:p>
      <w:pPr>
        <w:pPr/>
        <w:numPr>
          <w:ilvl w:val="0"/>
          <w:numId w:val="16"/>
        </w:numPr>
      </w:pPr>
      <w:r>
        <w:rPr/>
        <w:t xml:space="preserve">Contrôle externe : Ce contrôle externe est réalisé par un organisme extérieur dans le cadre d’un suivi d’Avis Technique, d’un marquage CE (ETE, normes harmonisées) ou d’une certification. Par exemple, dans le cas de membrures en CLT, les contrôles réalisés par cet organisme devront être conformes à ceux prévus par la norme NF EN 16351.</w:t>
      </w:r>
    </w:p>
    <w:p>
      <w:pPr/>
      <w:r>
        <w:rPr>
          <w:b/>
          <w:bCs/>
        </w:rPr>
        <w:t xml:space="preserve">Justification</w:t>
      </w:r>
    </w:p>
    <w:p>
      <w:pPr>
        <w:pPr/>
        <w:numPr>
          <w:ilvl w:val="0"/>
          <w:numId w:val="17"/>
        </w:numPr>
      </w:pPr>
      <w:r>
        <w:rPr/>
        <w:t xml:space="preserve">Joindre les Plan d'Assurance Qualité de production des panneaux ;</w:t>
      </w:r>
    </w:p>
    <w:p>
      <w:pPr>
        <w:pPr/>
        <w:numPr>
          <w:ilvl w:val="0"/>
          <w:numId w:val="17"/>
        </w:numPr>
      </w:pPr>
      <w:r>
        <w:rPr/>
        <w:t xml:space="preserve">Joindre les certificats de suivi de l'organisme extérieur.</w:t>
      </w:r>
    </w:p>
    <w:p>
      <w:pPr/>
      <w:r>
        <w:rPr>
          <w:rStyle w:val="font_h1"/>
        </w:rPr>
        <w:t xml:space="preserve">6. Dimensionnement des panneaux</w:t>
      </w:r>
    </w:p>
    <w:p>
      <w:pPr>
        <w:ind w:left="720" w:right="0"/>
      </w:pPr>
      <w:r>
        <w:rPr>
          <w:rStyle w:val="font_h2"/>
        </w:rPr>
        <w:t xml:space="preserve">6.1. Calcul du module d'inertie efficace</w:t>
      </w:r>
    </w:p>
    <w:p>
      <w:pPr/>
      <w:r>
        <w:rPr/>
        <w:t xml:space="preserve">Validé par le Groupe Spécialisé le 08/10/2019</w:t>
      </w:r>
    </w:p>
    <w:p>
      <w:pPr/>
      <w:r>
        <w:rPr>
          <w:b/>
          <w:bCs/>
        </w:rPr>
        <w:t xml:space="preserve">Description</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fonctionnant comme des liaisons dont la rigidité de glissement est prise en compte via les propriétés de cisaillement roulant.</w:t>
      </w:r>
    </w:p>
    <w:p>
      <w:pPr/>
      <w:r>
        <w:rPr/>
        <w:t xml:space="preserve">D’autres méthodes de calcul de l’inertie efficace peuvent être proposées. Celles-ci devront permettre de se rapprocher des valeurs déterminées par essais de flexion.</w:t>
      </w:r>
    </w:p>
    <w:p>
      <w:pPr/>
      <w:r>
        <w:rPr>
          <w:b/>
          <w:bCs/>
        </w:rPr>
        <w:t xml:space="preserve">Justification</w:t>
      </w:r>
    </w:p>
    <w:p>
      <w:pPr/>
      <w:r>
        <w:rPr/>
        <w:t xml:space="preserve">Une note de calcul est attendue</w:t>
      </w:r>
    </w:p>
    <w:p>
      <w:pPr>
        <w:ind w:left="720" w:right="0"/>
      </w:pPr>
      <w:r>
        <w:rPr>
          <w:rStyle w:val="font_h2"/>
        </w:rPr>
        <w:t xml:space="preserve">6.2. Dimensionnement des planchers</w:t>
      </w:r>
    </w:p>
    <w:p>
      <w:pPr>
        <w:ind w:left="1440" w:right="0"/>
      </w:pPr>
      <w:r>
        <w:rPr>
          <w:rStyle w:val="font_h3"/>
        </w:rPr>
        <w:t xml:space="preserve">6.2.1. Vérification de la résistance sous l’effet du moment fléchissant</w:t>
      </w:r>
    </w:p>
    <w:p>
      <w:pPr/>
      <w:r>
        <w:rPr/>
        <w:t xml:space="preserve">Validé par le Groupe Spécialisé le 08/10/2019</w:t>
      </w:r>
    </w:p>
    <w:p>
      <w:pPr/>
      <w:r>
        <w:rPr>
          <w:b/>
          <w:bCs/>
        </w:rPr>
        <w:t xml:space="preserve">Description</w:t>
      </w:r>
    </w:p>
    <w:p>
      <w:pPr/>
      <w:r>
        <w:rPr/>
        <w:t xml:space="preserve">Cette vérification se fait conformément au §6.1.6 de la norme NF EN 1995-1-1.</w:t>
      </w:r>
    </w:p>
    <w:p>
      <w:pPr/>
      <w:r>
        <w:rPr>
          <w:b/>
          <w:bCs/>
        </w:rPr>
        <w:t xml:space="preserve">Justification</w:t>
      </w:r>
    </w:p>
    <w:p>
      <w:pPr/>
      <w:r>
        <w:rPr/>
        <w:t xml:space="preserve">Une note de calcul est attendue</w:t>
      </w:r>
    </w:p>
    <w:p>
      <w:pPr>
        <w:ind w:left="1440" w:right="0"/>
      </w:pPr>
      <w:r>
        <w:rPr>
          <w:rStyle w:val="font_h3"/>
        </w:rPr>
        <w:t xml:space="preserve">6.2.2. Vérification de la résistance sous l’effet de l’effort tranchant</w:t>
      </w:r>
    </w:p>
    <w:p>
      <w:pPr/>
      <w:r>
        <w:rPr/>
        <w:t xml:space="preserve">Validé par le Groupe Spécialisé le 08/10/2019</w:t>
      </w:r>
    </w:p>
    <w:p>
      <w:pPr/>
      <w:r>
        <w:rPr>
          <w:b/>
          <w:bCs/>
        </w:rPr>
        <w:t xml:space="preserve">Description</w:t>
      </w:r>
    </w:p>
    <w:p>
      <w:pPr/>
      <w:r>
        <w:rPr/>
        <w:t xml:space="preserve">Cette vérification se fait conformément au §6.1.7 de la norme NF EN 1995-1-1.</w:t>
      </w:r>
    </w:p>
    <w:p>
      <w:pPr/>
      <w:r>
        <w:rPr>
          <w:b/>
          <w:bCs/>
        </w:rPr>
        <w:t xml:space="preserve">Justification</w:t>
      </w:r>
    </w:p>
    <w:p>
      <w:pPr/>
      <w:r>
        <w:rPr/>
        <w:t xml:space="preserve">Une note de calcul est attendue</w:t>
      </w:r>
    </w:p>
    <w:p>
      <w:pPr>
        <w:ind w:left="1440" w:right="0"/>
      </w:pPr>
      <w:r>
        <w:rPr>
          <w:rStyle w:val="font_h3"/>
        </w:rPr>
        <w:t xml:space="preserve">6.2.3. Vérification de la résistance au cisaillement au niveau des entailles aux appuis</w:t>
      </w:r>
    </w:p>
    <w:p>
      <w:pPr/>
      <w:r>
        <w:rPr/>
        <w:t xml:space="preserve">Validé par le Groupe Spécialisé le 08/10/2019</w:t>
      </w:r>
    </w:p>
    <w:p>
      <w:pPr/>
      <w:r>
        <w:rPr>
          <w:b/>
          <w:bCs/>
        </w:rPr>
        <w:t xml:space="preserve">Description</w:t>
      </w:r>
    </w:p>
    <w:p>
      <w:pPr/>
      <w:r>
        <w:rPr/>
        <w:t xml:space="preserve">Cette vérification se fait conformément au §6.5.2 de la norme NF EN 1995-1-1.</w:t>
      </w:r>
    </w:p>
    <w:p>
      <w:pPr/>
      <w:r>
        <w:rPr>
          <w:b/>
          <w:bCs/>
        </w:rPr>
        <w:t xml:space="preserve">Justification</w:t>
      </w:r>
    </w:p>
    <w:p>
      <w:pPr/>
      <w:r>
        <w:rPr/>
        <w:t xml:space="preserve">Une note de calcul est attendue</w:t>
      </w:r>
    </w:p>
    <w:p>
      <w:pPr>
        <w:ind w:left="1440" w:right="0"/>
      </w:pPr>
      <w:r>
        <w:rPr>
          <w:rStyle w:val="font_h3"/>
        </w:rPr>
        <w:t xml:space="preserve">6.2.4. Vérification des efforts de compression perpendiculaires</w:t>
      </w:r>
    </w:p>
    <w:p>
      <w:pPr/>
      <w:r>
        <w:rPr/>
        <w:t xml:space="preserve">Validé par le Groupe Spécialisé le 08/10/2019</w:t>
      </w:r>
    </w:p>
    <w:p>
      <w:pPr/>
      <w:r>
        <w:rPr>
          <w:b/>
          <w:bCs/>
        </w:rPr>
        <w:t xml:space="preserve">Description</w:t>
      </w:r>
    </w:p>
    <w:p>
      <w:pPr/>
      <w:r>
        <w:rPr/>
        <w:t xml:space="preserve">Cette vérification se fait conformément au §6.1.5 de la norme NF EN 1995-1-1.</w:t>
      </w:r>
    </w:p>
    <w:p>
      <w:pPr/>
      <w:r>
        <w:rPr>
          <w:b/>
          <w:bCs/>
        </w:rPr>
        <w:t xml:space="preserve">Justification</w:t>
      </w:r>
    </w:p>
    <w:p>
      <w:pPr/>
      <w:r>
        <w:rPr/>
        <w:t xml:space="preserve">Une note de calcul est attendue</w:t>
      </w:r>
    </w:p>
    <w:p>
      <w:pPr>
        <w:ind w:left="1440" w:right="0"/>
      </w:pPr>
      <w:r>
        <w:rPr>
          <w:rStyle w:val="font_h3"/>
        </w:rPr>
        <w:t xml:space="preserve">6.2.5. Vérification de la résistance au cisaillement sous l’effet d’efforts concomitants</w:t>
      </w:r>
    </w:p>
    <w:p>
      <w:pPr/>
      <w:r>
        <w:rPr/>
        <w:t xml:space="preserve">Validé par le Groupe Spécialisé le 29/01/2026</w:t>
      </w:r>
    </w:p>
    <w:p>
      <w:pPr/>
      <w:r>
        <w:rPr>
          <w:b/>
          <w:bCs/>
        </w:rPr>
        <w:t xml:space="preserve">Description</w:t>
      </w:r>
    </w:p>
    <w:p>
      <w:pPr/>
      <w:r>
        <w:rPr/>
        <w:t xml:space="preserve">Traiter la concomitance du cisaillement dans les deux directions (longitudinal et transversal) dû à des  charges concentrées appliquées sur la membrure supérieure.</w:t>
      </w:r>
    </w:p>
    <w:p>
      <w:pPr/>
      <w:r>
        <w:rPr>
          <w:b/>
          <w:bCs/>
        </w:rPr>
        <w:t xml:space="preserve">Justification</w:t>
      </w:r>
    </w:p>
    <w:p>
      <w:pPr/>
      <w:r>
        <w:rPr/>
        <w:t xml:space="preserve">La méthode de calcul doit être développée et un exemple de note de calcul est attendu.</w:t>
      </w:r>
    </w:p>
    <w:p>
      <w:pPr>
        <w:ind w:left="1440" w:right="0"/>
      </w:pPr>
      <w:r>
        <w:rPr>
          <w:rStyle w:val="font_h3"/>
        </w:rPr>
        <w:t xml:space="preserve">6.2.6. Vérification du fonctionnement en diaphragme</w:t>
      </w:r>
    </w:p>
    <w:p>
      <w:pPr/>
      <w:r>
        <w:rPr/>
        <w:t xml:space="preserve">Validé par le Groupe Spécialisé le 08/10/2019</w:t>
      </w:r>
    </w:p>
    <w:p>
      <w:pPr/>
      <w:r>
        <w:rPr>
          <w:b/>
          <w:bCs/>
        </w:rPr>
        <w:t xml:space="preserve">Description</w:t>
      </w:r>
    </w:p>
    <w:p>
      <w:pPr/>
      <w:r>
        <w:rPr/>
        <w:t xml:space="preserve">Le fonctionnement en diaphragme des planchers assure la transmission et la répartition des efforts horizontaux entre les éléments de contreventement (il transmet tous les efforts en têtes des murs). Ce fonctionnement est assuré en vérifiant les trois points suivants :</w:t>
      </w:r>
    </w:p>
    <w:p>
      <w:pPr>
        <w:pPr/>
        <w:numPr>
          <w:ilvl w:val="0"/>
          <w:numId w:val="18"/>
        </w:numPr>
      </w:pPr>
      <w:r>
        <w:rPr/>
        <w:t xml:space="preserve">Aptitude des panneaux à reprendre les efforts de traction/compression dans l’axe de l’effort : Cette vérification se fait conformément au §6.1.2 et §6.1.4 de la norme NF EN 1995-1-1, en ne prenant en compte que les plis travaillants (les plis dont le sens des fibres est parallèle au sens l’effort) ;</w:t>
      </w:r>
    </w:p>
    <w:p>
      <w:pPr>
        <w:pPr/>
        <w:numPr>
          <w:ilvl w:val="0"/>
          <w:numId w:val="18"/>
        </w:numPr>
      </w:pPr>
      <w:r>
        <w:rPr/>
        <w:t xml:space="preserve">Aptitude des panneaux à reprendre les efforts de cisaillement ;</w:t>
      </w:r>
    </w:p>
    <w:p>
      <w:pPr>
        <w:pPr/>
        <w:numPr>
          <w:ilvl w:val="0"/>
          <w:numId w:val="18"/>
        </w:numPr>
      </w:pPr>
      <w:r>
        <w:rPr/>
        <w:t xml:space="preserve">Aptitude des organes d’assemblage à transmettre les efforts aux éléments de contreventement : Cette vérification se fait conformément au §8.2 de la norme NF EN 1995-1-1. Afin d’assurer un transfert des efforts entre le plancher et les éléments de contreventement verticaux, le plancher doit être constitué d’un chaînage continu permettant d’équilibrer les efforts de traction générer dans le diaphragme (les poutres de rives doivent être conçues pour résister au moment de flexion maximum dans le diaphragme conformément au §9.2.3.2 (2) de la norme NF EN 1995-1-1). ;</w:t>
      </w:r>
    </w:p>
    <w:p>
      <w:pPr>
        <w:pPr/>
        <w:numPr>
          <w:ilvl w:val="0"/>
          <w:numId w:val="18"/>
        </w:numPr>
      </w:pPr>
      <w:r>
        <w:rPr/>
        <w:t xml:space="preserve">Aptitude des organes d’assemblage à transmettre les efforts aux panneaux adjacents : Cette vérification se fait conformément au §8.2 de la norme NF EN 1995-1-1.</w:t>
      </w:r>
    </w:p>
    <w:p>
      <w:pPr/>
      <w:r>
        <w:rPr>
          <w:b/>
          <w:bCs/>
        </w:rPr>
        <w:t xml:space="preserve">Justification</w:t>
      </w:r>
    </w:p>
    <w:p>
      <w:pPr/>
      <w:r>
        <w:rPr/>
        <w:t xml:space="preserve">Une note de calcul est attendue</w:t>
      </w:r>
    </w:p>
    <w:p>
      <w:pPr>
        <w:ind w:left="1440" w:right="0"/>
      </w:pPr>
      <w:r>
        <w:rPr>
          <w:rStyle w:val="font_h3"/>
        </w:rPr>
        <w:t xml:space="preserve">6.2.7. Vérification des panneaux en planchers avec ouvertures (traversées de plancher)</w:t>
      </w:r>
    </w:p>
    <w:p>
      <w:pPr/>
      <w:r>
        <w:rPr/>
        <w:t xml:space="preserve">Validé par le Groupe Spécialisé le 08/10/2019</w:t>
      </w:r>
    </w:p>
    <w:p>
      <w:pPr/>
      <w:r>
        <w:rPr>
          <w:b/>
          <w:bCs/>
        </w:rPr>
        <w:t xml:space="preserve">Description</w:t>
      </w:r>
    </w:p>
    <w:p>
      <w:pPr/>
      <w:r>
        <w:rPr/>
        <w:t xml:space="preserve">Une méthode de dimensionnement doit être proposée pour les ouvertures dans les panneaux CLT en utilisation de plancher. Celle-ci devra différencier les petites ouvertures (ouverture dont la largeur est égale à min (b/2 ; 400mm), avec b la largeur du plancher) et les grandes ouvertures (trémies d’escalier, etc…).</w:t>
      </w:r>
    </w:p>
    <w:p>
      <w:pPr/>
      <w:r>
        <w:rPr>
          <w:b/>
          <w:bCs/>
        </w:rPr>
        <w:t xml:space="preserve">Justification</w:t>
      </w:r>
    </w:p>
    <w:p>
      <w:pPr/>
      <w:r>
        <w:rPr/>
        <w:t xml:space="preserve">Une méthode de calcul ainsi qu'une note de calcul sont attendues</w:t>
      </w:r>
    </w:p>
    <w:p>
      <w:pPr>
        <w:ind w:left="1440" w:right="0"/>
      </w:pPr>
      <w:r>
        <w:rPr>
          <w:rStyle w:val="font_h3"/>
        </w:rPr>
        <w:t xml:space="preserve">6.2.8. Vérification des déformations</w:t>
      </w:r>
    </w:p>
    <w:p>
      <w:pPr/>
      <w:r>
        <w:rPr/>
        <w:t xml:space="preserve">Validé par le Groupe Spécialisé le 26/01/2023</w:t>
      </w:r>
    </w:p>
    <w:p>
      <w:pPr/>
      <w:r>
        <w:rPr>
          <w:b/>
          <w:bCs/>
        </w:rPr>
        <w:t xml:space="preserve">Description</w:t>
      </w:r>
    </w:p>
    <w:p>
      <w:pPr/>
      <w:r>
        <w:rPr/>
        <w:t xml:space="preserve">Il conviendra de s’assurer de la compatibilité des déformations du plancher en panneaux CLT avec les parties d’ouvrages associées (cloisons, plafond, etc…) en prenant en comptes les exigences relatives au second œuvre comme préconisées dans la norme NF EN 1990 et les DTU.</w:t>
      </w:r>
    </w:p>
    <w:p>
      <w:pPr/>
      <w:r>
        <w:rPr/>
        <w:t xml:space="preserve">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w:t>
      </w:r>
    </w:p>
    <w:p>
      <w:pPr/>
      <w:r>
        <w:rPr/>
        <w:t xml:space="preserve">Le "fléchissement actif" des planchers pouvant nuire à l'intégrité des cloisons maçonnées ou aux revêtements de sol fragiles comporte :</w:t>
      </w:r>
    </w:p>
    <w:p>
      <w:pPr>
        <w:pPr/>
        <w:numPr>
          <w:ilvl w:val="0"/>
          <w:numId w:val="19"/>
        </w:numPr>
      </w:pPr>
      <w:r>
        <w:rPr/>
        <w:t xml:space="preserve">les déformations différées sous l'action du poids propre du plancher,</w:t>
      </w:r>
    </w:p>
    <w:p>
      <w:pPr>
        <w:pPr/>
        <w:numPr>
          <w:ilvl w:val="0"/>
          <w:numId w:val="19"/>
        </w:numPr>
      </w:pPr>
      <w:r>
        <w:rPr/>
        <w:t xml:space="preserve">les déformations totales dues aux charges permanentes mises en œuvre après les éléments fragiles,</w:t>
      </w:r>
    </w:p>
    <w:p>
      <w:pPr>
        <w:pPr/>
        <w:numPr>
          <w:ilvl w:val="0"/>
          <w:numId w:val="19"/>
        </w:numPr>
      </w:pPr>
      <w:r>
        <w:rPr/>
        <w:t xml:space="preserve">les déformations différées sous l’action de toutes les charges permanentes,</w:t>
      </w:r>
    </w:p>
    <w:p>
      <w:pPr>
        <w:pPr/>
        <w:numPr>
          <w:ilvl w:val="0"/>
          <w:numId w:val="19"/>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 aux valeurs suivantes :</w:t>
      </w:r>
    </w:p>
    <w:p>
      <w:pPr>
        <w:pPr/>
        <w:numPr>
          <w:ilvl w:val="0"/>
          <w:numId w:val="20"/>
        </w:numPr>
      </w:pPr>
      <w:r>
        <w:rPr/>
        <w:t xml:space="preserve">L/350 pour L≤7,00 m</w:t>
      </w:r>
    </w:p>
    <w:p>
      <w:pPr>
        <w:pPr/>
        <w:numPr>
          <w:ilvl w:val="0"/>
          <w:numId w:val="20"/>
        </w:numPr>
      </w:pPr>
      <w:r>
        <w:rPr/>
        <w:t xml:space="preserve">1 cm + L/700 pour L7,00 m</w:t>
      </w:r>
    </w:p>
    <w:p>
      <w:pPr/>
      <w:r>
        <w:rPr/>
        <w:t xml:space="preserve">En présence de revêtement de sol fragile ou de cloisons fragiles, les prescriptions portant sur la limitation des flèches nuisibles du FD P18 717 sont adoptées, soit :</w:t>
      </w:r>
    </w:p>
    <w:p>
      <w:pPr>
        <w:pPr/>
        <w:numPr>
          <w:ilvl w:val="0"/>
          <w:numId w:val="21"/>
        </w:numPr>
      </w:pPr>
      <w:r>
        <w:rPr/>
        <w:t xml:space="preserve">L/500 pour L≤5,00 m</w:t>
      </w:r>
    </w:p>
    <w:p>
      <w:pPr>
        <w:pPr/>
        <w:numPr>
          <w:ilvl w:val="0"/>
          <w:numId w:val="21"/>
        </w:numPr>
      </w:pPr>
      <w:r>
        <w:rPr/>
        <w:t xml:space="preserve">0,5 cm + L/1000 pour L5,00 m</w:t>
      </w:r>
    </w:p>
    <w:p>
      <w:pPr/>
      <w:r>
        <w:rPr>
          <w:b/>
          <w:bCs/>
        </w:rPr>
        <w:t xml:space="preserve">Justification</w:t>
      </w:r>
    </w:p>
    <w:p>
      <w:pPr/>
      <w:r>
        <w:rPr/>
        <w:t xml:space="preserve">Une note de calcul est attendue</w:t>
      </w:r>
    </w:p>
    <w:p>
      <w:pPr>
        <w:ind w:left="1440" w:right="0"/>
      </w:pPr>
      <w:r>
        <w:rPr>
          <w:rStyle w:val="font_h3"/>
        </w:rPr>
        <w:t xml:space="preserve">6.2.9. Comportement vibratoire</w:t>
      </w:r>
    </w:p>
    <w:p>
      <w:pPr/>
      <w:r>
        <w:rPr/>
        <w:t xml:space="preserve">Validé par le Groupe Spécialisé le 08/10/2019</w:t>
      </w:r>
    </w:p>
    <w:p>
      <w:pPr/>
      <w:r>
        <w:rPr>
          <w:b/>
          <w:bCs/>
        </w:rPr>
        <w:t xml:space="preserve">Description</w:t>
      </w:r>
    </w:p>
    <w:p>
      <w:pPr/>
      <w:r>
        <w:rPr/>
        <w:t xml:space="preserve">Une méthode de validation du comportement vibratoire doit être proposée. Celle-ci devra prendre en compte les critères suivants :</w:t>
      </w:r>
    </w:p>
    <w:p>
      <w:pPr>
        <w:pPr/>
        <w:numPr>
          <w:ilvl w:val="0"/>
          <w:numId w:val="22"/>
        </w:numPr>
      </w:pPr>
      <w:r>
        <w:rPr/>
        <w:t xml:space="preserve">La localisation du plancher ;</w:t>
      </w:r>
    </w:p>
    <w:p>
      <w:pPr>
        <w:pPr/>
        <w:numPr>
          <w:ilvl w:val="0"/>
          <w:numId w:val="22"/>
        </w:numPr>
      </w:pPr>
      <w:r>
        <w:rPr/>
        <w:t xml:space="preserve">La fréquence propre du plancher ;</w:t>
      </w:r>
    </w:p>
    <w:p>
      <w:pPr>
        <w:pPr/>
        <w:numPr>
          <w:ilvl w:val="0"/>
          <w:numId w:val="22"/>
        </w:numPr>
      </w:pPr>
      <w:r>
        <w:rPr/>
        <w:t xml:space="preserve">La flèche maximum du plancher ;</w:t>
      </w:r>
    </w:p>
    <w:p>
      <w:pPr>
        <w:pPr/>
        <w:numPr>
          <w:ilvl w:val="0"/>
          <w:numId w:val="22"/>
        </w:numPr>
      </w:pPr>
      <w:r>
        <w:rPr/>
        <w:t xml:space="preserve">L’accélération que peut tolérer le plancher.</w:t>
      </w:r>
    </w:p>
    <w:p>
      <w:pPr/>
      <w:r>
        <w:rPr>
          <w:b/>
          <w:bCs/>
        </w:rPr>
        <w:t xml:space="preserve">Justification</w:t>
      </w:r>
    </w:p>
    <w:p>
      <w:pPr/>
      <w:r>
        <w:rPr/>
        <w:t xml:space="preserve">Une méthode ainsi qu'une note de calcul sont attendues</w:t>
      </w:r>
    </w:p>
    <w:p>
      <w:pPr>
        <w:ind w:left="1440" w:right="0"/>
      </w:pPr>
      <w:r>
        <w:rPr>
          <w:rStyle w:val="font_h3"/>
        </w:rPr>
        <w:t xml:space="preserve">6.2.10. Réservations et percements des âmes</w:t>
      </w:r>
    </w:p>
    <w:p>
      <w:pPr/>
      <w:r>
        <w:rPr/>
        <w:t xml:space="preserve">Validé par le Groupe Spécialisé le 29/01/2026</w:t>
      </w:r>
    </w:p>
    <w:p>
      <w:pPr/>
      <w:r>
        <w:rPr>
          <w:b/>
          <w:bCs/>
        </w:rPr>
        <w:t xml:space="preserve">Description</w:t>
      </w:r>
    </w:p>
    <w:p>
      <w:pPr/>
      <w:r>
        <w:rPr/>
        <w:t xml:space="preserve">Décrire les possibilités de réservations et percements des âmes lorsqu'ils sont réalisés en usine ou sur chantier (forme, dimensions, distance aux appuis, etc.).</w:t>
      </w:r>
    </w:p>
    <w:p>
      <w:pPr/>
      <w:r>
        <w:rPr/>
        <w:t xml:space="preserve">Quelles que soient la forme, la dimension et la position des réservations, une méthode de dimensionnement doit être proposée pour les panneaux comportant des réservations dans les nervures.</w:t>
      </w:r>
    </w:p>
    <w:p>
      <w:pPr/>
      <w:r>
        <w:rPr>
          <w:b/>
          <w:bCs/>
        </w:rPr>
        <w:t xml:space="preserve">Justification</w:t>
      </w:r>
    </w:p>
    <w:p>
      <w:pPr/>
      <w:r>
        <w:rPr/>
        <w:t xml:space="preserve">La méthode de calcul doit être développée et justifiée.</w:t>
      </w:r>
    </w:p>
    <w:p>
      <w:pPr/>
      <w:r>
        <w:rPr/>
        <w:t xml:space="preserve">Produire un exemple de note de calcul.</w:t>
      </w:r>
    </w:p>
    <w:p>
      <w:pPr>
        <w:ind w:left="1440" w:right="0"/>
      </w:pPr>
      <w:r>
        <w:rPr>
          <w:rStyle w:val="font_h3"/>
        </w:rPr>
        <w:t xml:space="preserve">6.2.11. Répartition transversale des efforts entre panneaux adjacents</w:t>
      </w:r>
    </w:p>
    <w:p>
      <w:pPr/>
      <w:r>
        <w:rPr/>
        <w:t xml:space="preserve">Validé par le Groupe Spécialisé le 29/01/2026</w:t>
      </w:r>
    </w:p>
    <w:p>
      <w:pPr/>
      <w:r>
        <w:rPr>
          <w:b/>
          <w:bCs/>
        </w:rPr>
        <w:t xml:space="preserve">Description</w:t>
      </w:r>
    </w:p>
    <w:p>
      <w:pPr/>
      <w:r>
        <w:rPr/>
        <w:t xml:space="preserve">Préciser les cas dans lesquels la répartition transversale des charges doit être prise en compte.Pour chaque cas, détailler le principe de liaison entre panneaux adjacents et la vérification associée.</w:t>
      </w:r>
    </w:p>
    <w:p>
      <w:pPr/>
      <w:r>
        <w:rPr>
          <w:rStyle w:val="font_h1"/>
        </w:rPr>
        <w:t xml:space="preserve">7. Sécurité en situation d'incendie</w:t>
      </w:r>
    </w:p>
    <w:p>
      <w:pPr/>
      <w:r>
        <w:rPr/>
        <w:t xml:space="preserve">Validé par le Groupe Spécialisé le 08/10/2019</w:t>
      </w:r>
    </w:p>
    <w:p>
      <w:pPr/>
      <w:r>
        <w:rPr>
          <w:b/>
          <w:bCs/>
        </w:rPr>
        <w:t xml:space="preserve">Description</w:t>
      </w:r>
    </w:p>
    <w:p>
      <w:pPr/>
      <w:r>
        <w:rPr/>
        <w:t xml:space="preserve">Lorsque le domaine d’emploi le requiert, la résistance au feu normalisée du procédé doit être indiquée en conformité avec la règlementation.Concernant la propagation du feu en façade, il sera nécessaire de respecter les préconisations de l’Instruction Technique 249.</w:t>
      </w:r>
    </w:p>
    <w:p>
      <w:pPr/>
      <w:r>
        <w:rPr/>
        <w:t xml:space="preserve">Pour la réaction au feu, les panneaux nervurés bruts bénéficient d’un classement conventionnel en réaction au feu D-s2, d0 conformément à la norme NF EN 13501-1. L’adéquation entre ce classement et les exigences réglementaires doit être examinée au cas par cas en fonction du type de bâtiment et de l’emplacement du panneau dans l’ouvrage.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les revêtements, le type et le niveau de chargement.</w:t>
      </w:r>
    </w:p>
    <w:p>
      <w:pPr/>
      <w:r>
        <w:rPr>
          <w:rStyle w:val="font_h1"/>
        </w:rPr>
        <w:t xml:space="preserve">8. Performances acoustiques</w:t>
      </w:r>
    </w:p>
    <w:p>
      <w:pPr/>
      <w:r>
        <w:rPr/>
        <w:t xml:space="preserve">Validé par le Groupe Spécialisé le 08/10/2019</w:t>
      </w:r>
    </w:p>
    <w:p>
      <w:pPr/>
      <w:r>
        <w:rPr>
          <w:b/>
          <w:bCs/>
        </w:rPr>
        <w:t xml:space="preserve">Description</w:t>
      </w:r>
    </w:p>
    <w:p>
      <w:pPr/>
      <w:r>
        <w:rPr/>
        <w:t xml:space="preserve">En fonction du domaine d’emploi, des performances acoustiques peuvent être nécessaire vis-à-vis de l’isolement au bruit aérien.</w:t>
      </w:r>
    </w:p>
    <w:p>
      <w:pPr/>
      <w:r>
        <w:rPr>
          <w:b/>
          <w:bCs/>
        </w:rPr>
        <w:t xml:space="preserve">Justification</w:t>
      </w:r>
    </w:p>
    <w:p>
      <w:pPr>
        <w:pPr/>
        <w:numPr>
          <w:ilvl w:val="0"/>
          <w:numId w:val="23"/>
        </w:numPr>
      </w:pPr>
      <w:r>
        <w:rPr/>
        <w:t xml:space="preserve">Rapports d'essais de détermination des indices d'affaiblissement acoustique des murs de moins de 10 ans;</w:t>
      </w:r>
    </w:p>
    <w:p>
      <w:pPr>
        <w:pPr/>
        <w:numPr>
          <w:ilvl w:val="0"/>
          <w:numId w:val="23"/>
        </w:numPr>
      </w:pPr>
      <w:r>
        <w:rPr/>
        <w:t xml:space="preserve">PV acoustique donnant l'indice d'affaiblissement global Rw des panneaux.</w:t>
      </w:r>
    </w:p>
    <w:p>
      <w:pPr/>
      <w:r>
        <w:rPr>
          <w:rStyle w:val="font_h1"/>
        </w:rPr>
        <w:t xml:space="preserve">9. Dimensionnement en zone sismique</w:t>
      </w:r>
    </w:p>
    <w:p>
      <w:pPr/>
      <w:r>
        <w:rPr/>
        <w:t xml:space="preserve">Validé par le Groupe Spécialisé le 08/10/2019</w:t>
      </w:r>
    </w:p>
    <w:p>
      <w:pPr/>
      <w:r>
        <w:rPr>
          <w:b/>
          <w:bCs/>
        </w:rPr>
        <w:t xml:space="preserve">Description</w:t>
      </w:r>
    </w:p>
    <w:p>
      <w:pPr/>
      <w:r>
        <w:rPr/>
        <w:t xml:space="preserve">Lorsqu’ils sont prévus en zone sismique, les panneaux nervurés utilisés en plancher doivent être organisés afin d’observer les points suivants :</w:t>
      </w:r>
    </w:p>
    <w:p>
      <w:pPr>
        <w:pPr/>
        <w:numPr>
          <w:ilvl w:val="0"/>
          <w:numId w:val="24"/>
        </w:numPr>
      </w:pPr>
      <w:r>
        <w:rPr/>
        <w:t xml:space="preserve">l’intégrité de la structure lors d’un séisme,</w:t>
      </w:r>
    </w:p>
    <w:p>
      <w:pPr>
        <w:pPr/>
        <w:numPr>
          <w:ilvl w:val="0"/>
          <w:numId w:val="24"/>
        </w:numPr>
      </w:pPr>
      <w:r>
        <w:rPr/>
        <w:t xml:space="preserve">la prise en compte de la classe de ductilité de l’ouvrage pour la détermination des coefficients de sur-résistance applicables aux planchers.</w:t>
      </w:r>
    </w:p>
    <w:p>
      <w:pPr>
        <w:pPr/>
        <w:numPr>
          <w:ilvl w:val="0"/>
          <w:numId w:val="24"/>
        </w:numPr>
      </w:pPr>
      <w:r>
        <w:rPr/>
        <w:t xml:space="preserve">la fonction tirant-buton horizontal, assurée uniquement par les plis orientés dans le sens de l’effort à reprendre. La valeur de l’effort tirant-buton doit être déterminée par une étude sismique spécifique. Cet effort sera pris égal à la plus grande des deux valeurs suivantes : 15 kN/ml ou l’effort de tirant-buton déterminée</w:t>
      </w:r>
    </w:p>
    <w:p>
      <w:pPr>
        <w:pPr/>
        <w:numPr>
          <w:ilvl w:val="0"/>
          <w:numId w:val="24"/>
        </w:numPr>
      </w:pPr>
      <w:r>
        <w:rPr/>
        <w:t xml:space="preserve">par calcul la fonction diaphragme horizontal avec justification des jonctions entre panneaux adjacents pour les efforts de cisaillement induits.</w:t>
      </w:r>
    </w:p>
    <w:p>
      <w:pPr>
        <w:pPr/>
        <w:numPr>
          <w:ilvl w:val="0"/>
          <w:numId w:val="24"/>
        </w:numPr>
      </w:pPr>
      <w:r>
        <w:rPr/>
        <w:t xml:space="preserve">assurer la continuité du chainage dans la direction transversale aux panneaux par rajout d’un élément reliant les panneaux</w:t>
      </w:r>
    </w:p>
    <w:p>
      <w:pPr/>
      <w:r>
        <w:rPr/>
        <w:t xml:space="preserve">En utilisation de plancher, si les nervures sont sollicitées lors d'un séisme (passage des efforts réalisés par les fixations mécaniques) il est nécessaire de réaliser des essais du type push-out sur ces éléments.</w:t>
      </w:r>
    </w:p>
    <w:p>
      <w:pPr/>
      <w:r>
        <w:rPr>
          <w:b/>
          <w:bCs/>
        </w:rPr>
        <w:t xml:space="preserve">Justification</w:t>
      </w:r>
    </w:p>
    <w:p>
      <w:pPr/>
      <w:r>
        <w:rPr/>
        <w:t xml:space="preserve">Une note de calcul est attendue.</w:t>
      </w:r>
    </w:p>
    <w:p>
      <w:pPr/>
      <w:r>
        <w:rPr/>
        <w:t xml:space="preserve">Concernant les essais, le protocole a suivre est le suivant :</w:t>
      </w:r>
    </w:p>
    <w:p>
      <w:pPr>
        <w:pPr/>
        <w:numPr>
          <w:ilvl w:val="0"/>
          <w:numId w:val="25"/>
        </w:numPr>
      </w:pPr>
      <w:r>
        <w:rPr/>
        <w:t xml:space="preserve">Préparation des éprouvettes</w:t>
      </w:r>
    </w:p>
    <w:p>
      <w:pPr/>
      <w:r>
        <w:rPr/>
        <w:t xml:space="preserve">1.1 Généralités</w:t>
      </w:r>
    </w:p>
    <w:p>
      <w:pPr/>
      <w:r>
        <w:rPr/>
        <w:t xml:space="preserve">Les éprouvettes doivent correspondre à un assemblage rencontré dans la pratique. </w:t>
      </w:r>
    </w:p>
    <w:p>
      <w:pPr/>
      <w:r>
        <w:rPr/>
        <w:t xml:space="preserve">1.2 Conditionnement</w:t>
      </w:r>
    </w:p>
    <w:p>
      <w:pPr/>
      <w:r>
        <w:rPr/>
        <w:t xml:space="preserve">Les essais doivent normalement être effectués sur des éprouvettes qui ont été conditionnées en atmosphère normalisée à une température de (20 ± 2) °C et une humidité relative de (65 ± 5) %. Des informations complémentaires sont données dans l’EN 26891.</w:t>
      </w:r>
    </w:p>
    <w:p>
      <w:pPr/>
      <w:r>
        <w:rPr/>
        <w:t xml:space="preserve">1.3 Laboratoire d’essais</w:t>
      </w:r>
    </w:p>
    <w:p>
      <w:pPr/>
      <w:r>
        <w:rPr/>
        <w:t xml:space="preserve">Le laboratoire d'essais doit normalement être maintenu dans l'atmosphère normalisée, mais lorsque d'autres conditions s'appliquent, elles doivent être inscrites dans le rapport d'essai.</w:t>
      </w:r>
    </w:p>
    <w:p>
      <w:pPr/>
      <w:r>
        <w:rPr/>
        <w:t xml:space="preserve">1.4 Teneur en humidité </w:t>
      </w:r>
    </w:p>
    <w:p>
      <w:pPr/>
      <w:r>
        <w:rPr/>
        <w:t xml:space="preserve">La teneur en humidité des matériaux doit être déterminée.</w:t>
      </w:r>
    </w:p>
    <w:p>
      <w:pPr/>
      <w:r>
        <w:rPr/>
        <w:t xml:space="preserve">1.5 Dimensions des échantillons</w:t>
      </w:r>
    </w:p>
    <w:p>
      <w:pPr/>
      <w:r>
        <w:rPr/>
        <w:t xml:space="preserve">Conforme à la norme NF EN 1994-1-1 annexe B.</w:t>
      </w:r>
    </w:p>
    <w:p>
      <w:pPr>
        <w:pPr/>
        <w:numPr>
          <w:ilvl w:val="0"/>
          <w:numId w:val="26"/>
        </w:numPr>
      </w:pPr>
      <w:r>
        <w:rPr/>
        <w:t xml:space="preserve">Protocole d'essais</w:t>
      </w:r>
    </w:p>
    <w:p>
      <w:pPr/>
      <w:r>
        <w:rPr/>
        <w:t xml:space="preserve">Au préalable, des essais de références monotones croissants doivent être effectués afin de déterminer la charge maximale statique Fmax, déterminée comme suit : Fmax=0,80 Fu,stat</w:t>
      </w:r>
    </w:p>
    <w:p>
      <w:pPr/>
      <w:r>
        <w:rPr/>
        <w:t xml:space="preserve">Avec Fu,stat : la moyenne des valeurs de ruine mesurée lors des essais de référence. </w:t>
      </w:r>
    </w:p>
    <w:p>
      <w:pPr/>
      <w:r>
        <w:rPr/>
        <w:t xml:space="preserve">Le chargement peut être conduit comme ci-après (chargement alterné). La durée de la dernière montée en charge jusqu’à la ruine doit être identique à celle des essais de référence. Le nombre de cycles est donné ci-après, avec une fréquence de 0,5 Hz minimum :</w:t>
      </w:r>
    </w:p>
    <w:p>
      <w:pPr>
        <w:pPr/>
        <w:numPr>
          <w:ilvl w:val="0"/>
          <w:numId w:val="27"/>
        </w:numPr>
      </w:pPr>
      <w:r>
        <w:rPr/>
        <w:t xml:space="preserve">0.2 F/F_max  25 cycles</w:t>
      </w:r>
    </w:p>
    <w:p>
      <w:pPr>
        <w:pPr/>
        <w:numPr>
          <w:ilvl w:val="0"/>
          <w:numId w:val="27"/>
        </w:numPr>
      </w:pPr>
      <w:r>
        <w:rPr/>
        <w:t xml:space="preserve">0.3 F/F_max  15 cycles</w:t>
      </w:r>
    </w:p>
    <w:p>
      <w:pPr>
        <w:pPr/>
        <w:numPr>
          <w:ilvl w:val="0"/>
          <w:numId w:val="27"/>
        </w:numPr>
      </w:pPr>
      <w:r>
        <w:rPr/>
        <w:t xml:space="preserve">0.4 F/F_max    5 cycles</w:t>
      </w:r>
    </w:p>
    <w:p>
      <w:pPr>
        <w:pPr/>
        <w:numPr>
          <w:ilvl w:val="0"/>
          <w:numId w:val="27"/>
        </w:numPr>
      </w:pPr>
      <w:r>
        <w:rPr/>
        <w:t xml:space="preserve">0.5 F/F_max    5 cycles</w:t>
      </w:r>
    </w:p>
    <w:p>
      <w:pPr>
        <w:pPr/>
        <w:numPr>
          <w:ilvl w:val="0"/>
          <w:numId w:val="27"/>
        </w:numPr>
      </w:pPr>
      <w:r>
        <w:rPr/>
        <w:t xml:space="preserve">0.6 F/F_max    5 cycles</w:t>
      </w:r>
    </w:p>
    <w:p>
      <w:pPr>
        <w:pPr/>
        <w:numPr>
          <w:ilvl w:val="0"/>
          <w:numId w:val="27"/>
        </w:numPr>
      </w:pPr>
      <w:r>
        <w:rPr/>
        <w:t xml:space="preserve">0.7 F/F_max    5 cycles</w:t>
      </w:r>
    </w:p>
    <w:p>
      <w:pPr>
        <w:pPr/>
        <w:numPr>
          <w:ilvl w:val="0"/>
          <w:numId w:val="27"/>
        </w:numPr>
      </w:pPr>
      <w:r>
        <w:rPr/>
        <w:t xml:space="preserve">0.8 F/F_max    5 cycles</w:t>
      </w:r>
    </w:p>
    <w:p>
      <w:pPr>
        <w:pPr/>
        <w:numPr>
          <w:ilvl w:val="0"/>
          <w:numId w:val="27"/>
        </w:numPr>
      </w:pPr>
      <w:r>
        <w:rPr/>
        <w:t xml:space="preserve">0.9 F/F_max    5 cycles</w:t>
      </w:r>
    </w:p>
    <w:p>
      <w:pPr>
        <w:pPr/>
        <w:numPr>
          <w:ilvl w:val="0"/>
          <w:numId w:val="27"/>
        </w:numPr>
      </w:pPr>
      <w:r>
        <w:rPr/>
        <w:t xml:space="preserve">1.0 F/F_max  25 cycles</w:t>
      </w:r>
    </w:p>
    <w:p>
      <w:pPr/>
      <w:r>
        <w:rPr/>
        <w:t xml:space="preserve">En cas de ruine lors des cycles de chargement en cisaillement (avant la dernière montée en charge), il conviendra de définir une nouvelle charge maximale statique Fmax2 &lt; Fmax (on pourra fixer Fmax2 à la valeur du dernier train de cycle entièrement supporté) et de reconduire le chargement tel que défini ci-dessus.</w:t>
      </w:r>
    </w:p>
    <w:p>
      <w:pPr/>
      <w:r>
        <w:rPr/>
        <w:t xml:space="preserve">Si la rupture intervient une nouvelle fois avant la dernière montée en charge, il conviendra de répéter l’opération en diminuant Fmax,i tel que Fmax,i &lt; Fmax,i-1  afin que le chargement en cisaillement soit réalisé conformément au nombre de cycles définis ci-dessus et jusqu’à la dernière montée en charge.</w:t>
      </w:r>
    </w:p>
    <w:p>
      <w:pPr/>
      <w:r>
        <w:rPr/>
        <w:t xml:space="preserve">Durant chaque essai, on relève la valeur de la charge de rupture en cisaillement Fessai, ind  correspondant à la charge maximale supportée lors de la dernière montée en charge. </w:t>
      </w:r>
    </w:p>
    <w:p>
      <w:pPr/>
      <w:r>
        <w:rPr/>
        <w:t xml:space="preserve">Prise en compte de l’abaissement éventuel des charges maximales statiques Nmax  et Vmax dans le cas des essais en situation sismique :</w:t>
      </w:r>
    </w:p>
    <w:p>
      <w:pPr/>
      <w:r>
        <w:rPr/>
        <w:t xml:space="preserve">Comme indiqué ci-dessus, lorsque la rupture intervient lors des cycles de chargement (avant la dernière montée en charge), les charges maximales statiques Fmax sont réduites et le chargement des différents trains de cycles est reconduit. </w:t>
      </w:r>
    </w:p>
    <w:p>
      <w:pPr/>
      <w:r>
        <w:rPr/>
        <w:t xml:space="preserve">Afin de prendre en compte l’éventuelle réduction des charges maximales statiques Fmax, les efforts résistants individuels Fr,ind, Δ devront être corrigés de la manière suivante :Fr, ind = Fr, ind, Δ x  (Fmax,i / Fmax ) où Fmax, i est la charge maximale statique réduite ayant permis de réaliser le chargement en cisaillement jusqu’à la dernière montée en charge. </w:t>
      </w:r>
    </w:p>
    <w:p>
      <w:pPr/>
      <w:r>
        <w:rPr/>
        <w:t xml:space="preserve">En l’absence de réduction des charges maximales statiques Fmax, on a :Fr, ind = Fr, ind, Δ</w:t>
      </w:r>
    </w:p>
    <w:p>
      <w:pPr/>
      <w:r>
        <w:rPr/>
        <w:t xml:space="preserve">La détermination des valeurs caractéristiques FRk, sis à partir des valeurs de rupture observées lors des essais Fr, ind,  est effectuée conformément  à l’Annexe D de la NF EN 1990 en utilisant le tableau D.1 suivant et considérant le coefficient de variation Vx inconnu.</w:t>
      </w:r>
    </w:p>
    <w:p>
      <w:pPr/>
      <w:r>
        <w:rPr>
          <w:rStyle w:val="font_h1"/>
        </w:rPr>
        <w:t xml:space="preserve">10. Dispositions constructives</w:t>
      </w:r>
    </w:p>
    <w:p>
      <w:pPr/>
      <w:r>
        <w:rPr/>
        <w:t xml:space="preserve">Validé par le Groupe Spécialisé le 08/10/2019</w:t>
      </w:r>
    </w:p>
    <w:p>
      <w:pPr/>
      <w:r>
        <w:rPr>
          <w:b/>
          <w:bCs/>
        </w:rPr>
        <w:t xml:space="preserve">Description</w:t>
      </w:r>
    </w:p>
    <w:p>
      <w:pPr/>
      <w:r>
        <w:rPr/>
        <w:t xml:space="preserve">Description des modalités d’assemblage entre panneaux nervurés ou avec d’autres supports (béton/maçonnerie, ossature métallique/bois) : description des assemblages ainsi que des organes d’assemblages (type d’organe, propriétés mécaniques, pinces et nombre d’organe, etc…).</w:t>
      </w:r>
    </w:p>
    <w:p>
      <w:pPr/>
      <w:r>
        <w:rPr/>
        <w:t xml:space="preserve">Description des dispositions constructives générales avec les phasages à partir de la commande jusqu’à la mise en œuvre des panneaux sur chantier.</w:t>
      </w:r>
    </w:p>
    <w:p>
      <w:pPr/>
      <w:r>
        <w:rPr>
          <w:b/>
          <w:bCs/>
        </w:rPr>
        <w:t xml:space="preserve">Justification</w:t>
      </w:r>
    </w:p>
    <w:p>
      <w:pPr/>
      <w:r>
        <w:rPr/>
        <w:t xml:space="preserve">Décrire les organes d'assemblages couramment utilisés et envoyer leurs documents techniques (ETE, etc...).</w:t>
      </w:r>
    </w:p>
    <w:p>
      <w:pPr/>
      <w:r>
        <w:rPr>
          <w:rStyle w:val="font_h1"/>
        </w:rPr>
        <w:t xml:space="preserve">11. Assistance technique</w:t>
      </w:r>
    </w:p>
    <w:p>
      <w:pPr/>
      <w:r>
        <w:rPr/>
        <w:t xml:space="preserve">Validé par le Groupe Spécialisé le 08/10/2019</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w:t>
      </w:r>
    </w:p>
    <w:p>
      <w:pPr/>
      <w:r>
        <w:rPr>
          <w:b/>
          <w:bCs/>
        </w:rPr>
        <w:t xml:space="preserve">Justification</w:t>
      </w:r>
    </w:p>
    <w:p>
      <w:pPr/>
      <w:r>
        <w:rPr/>
        <w:t xml:space="preserve">Joindre une liste de Bureau d'Etudes ayants les capacités de dimensionner les panneaux CLT</w:t>
      </w:r>
    </w:p>
    <w:p>
      <w:pPr/>
      <w:r>
        <w:rPr>
          <w:rStyle w:val="font_h1"/>
        </w:rPr>
        <w:t xml:space="preserve">12. Protection des panneaux</w:t>
      </w:r>
    </w:p>
    <w:p>
      <w:pPr/>
      <w:r>
        <w:rPr/>
        <w:t xml:space="preserve">Validé par le Groupe Spécialisé le 08/10/2019</w:t>
      </w:r>
    </w:p>
    <w:p>
      <w:pPr/>
      <w:r>
        <w:rPr>
          <w:b/>
          <w:bCs/>
        </w:rPr>
        <w:t xml:space="preserve">Description</w:t>
      </w:r>
    </w:p>
    <w:p>
      <w:pPr/>
      <w:r>
        <w:rPr/>
        <w:t xml:space="preserve">Lorsque les panneaux nervurés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 </w:t>
      </w:r>
    </w:p>
    <w:p>
      <w:pPr/>
      <w:r>
        <w:rPr/>
        <w:t xml:space="preserve">Les panneaux ne doivent pas être posés directement sur le sol, afin d’éviter les salissures et les reprises d’humidité, ni sur une surface non plane qui peut provoquer des déformations.</w:t>
      </w:r>
    </w:p>
    <w:p>
      <w:pPr/>
      <w:r>
        <w:rPr/>
        <w:t xml:space="preserve">Décrire les contrôles de l’humidité des panneaux accidentellement exposés.</w:t>
      </w:r>
    </w:p>
    <w:p>
      <w:pPr/>
      <w:r>
        <w:rPr>
          <w:rStyle w:val="font_h1"/>
        </w:rPr>
        <w:t xml:space="preserve">13. Finitions</w:t>
      </w:r>
    </w:p>
    <w:p>
      <w:pPr/>
      <w:r>
        <w:rPr/>
        <w:t xml:space="preserve">Validé par le Groupe Spécialisé le 11/02/2021</w:t>
      </w:r>
    </w:p>
    <w:p>
      <w:pPr/>
      <w:r>
        <w:rPr>
          <w:b/>
          <w:bCs/>
        </w:rPr>
        <w:t xml:space="preserve">Description</w:t>
      </w:r>
    </w:p>
    <w:p>
      <w:pPr/>
      <w:r>
        <w:rPr/>
        <w:t xml:space="preserve">Décrire les revêtements de sol compatibles avec le procédé.</w:t>
      </w:r>
    </w:p>
    <w:p>
      <w:pPr/>
      <w:r>
        <w:rPr>
          <w:b/>
          <w:bCs/>
        </w:rPr>
        <w:t xml:space="preserve">Justification</w:t>
      </w:r>
    </w:p>
    <w:p>
      <w:pPr/>
      <w:r>
        <w:rPr/>
        <w:t xml:space="preserve">Afin de justifier de la compatibilité entre le procédé de revêtement de sol et le plancher support, il peut être fait référence :</w:t>
      </w:r>
    </w:p>
    <w:p>
      <w:pPr>
        <w:pPr/>
        <w:numPr>
          <w:ilvl w:val="0"/>
          <w:numId w:val="28"/>
        </w:numPr>
      </w:pPr>
      <w:r>
        <w:rPr/>
        <w:t xml:space="preserve">au DTU 51.3 pour ce qui concerne la directe de revêtement de sol ou la mise en œuvre des chapes relevant des Avis Techniques visant le support bois ;</w:t>
      </w:r>
    </w:p>
    <w:p>
      <w:pPr>
        <w:pPr/>
        <w:numPr>
          <w:ilvl w:val="0"/>
          <w:numId w:val="28"/>
        </w:numPr>
      </w:pPr>
      <w:r>
        <w:rPr/>
        <w:t xml:space="preserve">aux Recommandations Professionnelles RAGE </w:t>
      </w:r>
      <w:r>
        <w:rPr>
          <w:i/>
          <w:iCs/>
        </w:rPr>
        <w:t xml:space="preserve">Chapes et dalles sur planchers bois – neuf</w:t>
      </w:r>
      <w:r>
        <w:rPr/>
        <w:t xml:space="preserve"> pour la mise en œuvre des chapes relevant du NF DTU 26.2.</w:t>
      </w:r>
    </w:p>
    <w:p>
      <w:pPr/>
      <w:r>
        <w:rPr/>
        <w:t xml:space="preserve">Sinon, il conviendra de prévoir la consultation du GS12 ou GS13 selon la nature du revêtement de sol pour lequel la compatibilité avec le procédé de plancher doit être établie.</w:t>
      </w:r>
    </w:p>
    <w:p>
      <w:pPr/>
      <w:r>
        <w:rPr>
          <w:rStyle w:val="font_h1"/>
        </w:rPr>
        <w:t xml:space="preserve">14.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29"/>
        </w:numPr>
      </w:pPr>
      <w:r>
        <w:rPr/>
        <w:t xml:space="preserve">Le type de chantier ;</w:t>
      </w:r>
    </w:p>
    <w:p>
      <w:pPr>
        <w:pPr/>
        <w:numPr>
          <w:ilvl w:val="0"/>
          <w:numId w:val="29"/>
        </w:numPr>
      </w:pPr>
      <w:r>
        <w:rPr/>
        <w:t xml:space="preserve">Le lieu ;</w:t>
      </w:r>
    </w:p>
    <w:p>
      <w:pPr>
        <w:pPr/>
        <w:numPr>
          <w:ilvl w:val="0"/>
          <w:numId w:val="29"/>
        </w:numPr>
      </w:pPr>
      <w:r>
        <w:rPr/>
        <w:t xml:space="preserve">La date de mise en œuvre ;</w:t>
      </w:r>
    </w:p>
    <w:p>
      <w:pPr>
        <w:pPr/>
        <w:numPr>
          <w:ilvl w:val="0"/>
          <w:numId w:val="29"/>
        </w:numPr>
      </w:pPr>
      <w:r>
        <w:rPr/>
        <w:t xml:space="preserve">Le contrôleur technique s’il y en a eu un ;</w:t>
      </w:r>
    </w:p>
    <w:p>
      <w:pPr>
        <w:pPr/>
        <w:numPr>
          <w:ilvl w:val="0"/>
          <w:numId w:val="29"/>
        </w:numPr>
      </w:pPr>
      <w:r>
        <w:rPr/>
        <w:t xml:space="preserve">La surface de produit utilisée.</w:t>
      </w:r>
    </w:p>
    <w:p>
      <w:pPr/>
      <w:r>
        <w:rPr>
          <w:rStyle w:val="font_h1"/>
        </w:rPr>
        <w:t xml:space="preserve">15. Tableaux et figures du Dossier Technique</w:t>
      </w:r>
    </w:p>
    <w:p>
      <w:pPr/>
      <w:r>
        <w:rPr/>
        <w:t xml:space="preserve">Validé par le Groupe Spécialisé le 08/10/2019</w:t>
      </w:r>
    </w:p>
    <w:p>
      <w:pPr/>
      <w:r>
        <w:rPr>
          <w:b/>
          <w:bCs/>
        </w:rPr>
        <w:t xml:space="preserve">Description</w:t>
      </w:r>
    </w:p>
    <w:p>
      <w:pPr/>
      <w:r>
        <w:rPr/>
        <w:t xml:space="preserve">Les tableaux suivants doivent être présents dans la partie « Tableaux et Figures du Dossier Technique » :</w:t>
      </w:r>
    </w:p>
    <w:p>
      <w:pPr>
        <w:pPr/>
        <w:numPr>
          <w:ilvl w:val="0"/>
          <w:numId w:val="30"/>
        </w:numPr>
      </w:pPr>
      <w:r>
        <w:rPr/>
        <w:t xml:space="preserve">Tableau présentant la gamme de panneau du fabricant (type de panneau, épaisseur, nombre de pli) ;</w:t>
      </w:r>
    </w:p>
    <w:p>
      <w:pPr>
        <w:pPr/>
        <w:numPr>
          <w:ilvl w:val="0"/>
          <w:numId w:val="30"/>
        </w:numPr>
      </w:pPr>
      <w:r>
        <w:rPr/>
        <w:t xml:space="preserve">Tableau des résistances caractéristiques des différents panneaux ;</w:t>
      </w:r>
    </w:p>
    <w:p>
      <w:pPr>
        <w:pPr/>
        <w:numPr>
          <w:ilvl w:val="0"/>
          <w:numId w:val="30"/>
        </w:numPr>
      </w:pPr>
      <w:r>
        <w:rPr/>
        <w:t xml:space="preserve">Tableau des propriétés mécaniques des planches de bois utilisées.</w:t>
      </w:r>
    </w:p>
    <w:p>
      <w:pPr/>
      <w:r>
        <w:rPr/>
        <w:t xml:space="preserve">Les figures suivantes doivent être présentes dans cette même partie :</w:t>
      </w:r>
    </w:p>
    <w:p>
      <w:pPr>
        <w:pPr/>
        <w:numPr>
          <w:ilvl w:val="0"/>
          <w:numId w:val="31"/>
        </w:numPr>
      </w:pPr>
      <w:r>
        <w:rPr/>
        <w:t xml:space="preserve">Exemples de calepinage des panneaux ;</w:t>
      </w:r>
    </w:p>
    <w:p>
      <w:pPr>
        <w:pPr/>
        <w:numPr>
          <w:ilvl w:val="0"/>
          <w:numId w:val="31"/>
        </w:numPr>
      </w:pPr>
      <w:r>
        <w:rPr/>
        <w:t xml:space="preserve">Exemples de composition de paroi de mur et de plancher ;</w:t>
      </w:r>
    </w:p>
    <w:p>
      <w:pPr>
        <w:pPr/>
        <w:numPr>
          <w:ilvl w:val="0"/>
          <w:numId w:val="31"/>
        </w:numPr>
      </w:pPr>
      <w:r>
        <w:rPr/>
        <w:t xml:space="preserve">Exemples d’assemblages murs en panneaux nervurés / planchers (CLT, solives, métallique, béton) ;</w:t>
      </w:r>
    </w:p>
    <w:p>
      <w:pPr>
        <w:pPr/>
        <w:numPr>
          <w:ilvl w:val="0"/>
          <w:numId w:val="31"/>
        </w:numPr>
      </w:pPr>
      <w:r>
        <w:rPr/>
        <w:t xml:space="preserve">Exemples d’assemblages planchers en panneaux nervurés / murs (CLT, ossature bois/métallique, béton/maçonnerie) ;</w:t>
      </w:r>
    </w:p>
    <w:p>
      <w:pPr>
        <w:pPr/>
        <w:numPr>
          <w:ilvl w:val="0"/>
          <w:numId w:val="31"/>
        </w:numPr>
      </w:pPr>
      <w:r>
        <w:rPr/>
        <w:t xml:space="preserve">Exemples d’assemblage murs en panneaux nervurés / soubassement béton ;</w:t>
      </w:r>
    </w:p>
    <w:p>
      <w:pPr>
        <w:pPr/>
        <w:numPr>
          <w:ilvl w:val="0"/>
          <w:numId w:val="31"/>
        </w:numPr>
      </w:pPr>
      <w:r>
        <w:rPr/>
        <w:t xml:space="preserve">Exemples d’assemblages entre un mur et une cloison/ mur de refend ;</w:t>
      </w:r>
    </w:p>
    <w:p>
      <w:pPr>
        <w:pPr/>
        <w:numPr>
          <w:ilvl w:val="0"/>
          <w:numId w:val="31"/>
        </w:numPr>
      </w:pPr>
      <w:r>
        <w:rPr/>
        <w:t xml:space="preserve">Exemples d’intégration des menuiseries dans un panneau nervuré.</w:t>
      </w:r>
    </w:p>
    <w:p>
      <w:pPr/>
      <w:r>
        <w:rPr>
          <w:rStyle w:val="font_h1"/>
        </w:rPr>
        <w:t xml:space="preserve">16. Utilisation en support d'étanchéité</w:t>
      </w:r>
    </w:p>
    <w:p>
      <w:pPr/>
      <w:r>
        <w:rPr>
          <w:rStyle w:val="font_h1"/>
        </w:rPr>
        <w:t xml:space="preserve">17. Utilisation en support de couverture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EB9E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894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307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352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331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37A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55D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9E94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219F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264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DC77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A47B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C61E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6FF2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090E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29DC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7608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A420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5F45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1A95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E2E3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4736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3529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2026-05-07T16:11:32+02:00</dcterms:created>
  <dcterms:modified xsi:type="dcterms:W3CDTF">2026-05-07T16:11:32+02:00</dcterms:modified>
</cp:coreProperties>
</file>

<file path=docProps/custom.xml><?xml version="1.0" encoding="utf-8"?>
<Properties xmlns="http://schemas.openxmlformats.org/officeDocument/2006/custom-properties" xmlns:vt="http://schemas.openxmlformats.org/officeDocument/2006/docPropsVTypes"/>
</file>