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3.2 - Édité le 15/05/2026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3.2 « Murs et accessoires de mur »</w:t>
      </w:r>
    </w:p>
    <w:p>
      <w:pPr/>
      <w:r>
        <w:rPr>
          <w:rStyle w:val="font_default"/>
        </w:rPr>
        <w:t xml:space="preserve">Famille de produits ou procédés : </w:t>
      </w:r>
      <w:r>
        <w:rPr>
          <w:rStyle w:val="font_h3"/>
        </w:rPr>
        <w:t xml:space="preserve">Système de liaison entre panneaux de murs préfabriqués</w:t>
      </w:r>
    </w:p>
    <w:p>
      <w:pPr/>
      <w:r>
        <w:rPr>
          <w:rStyle w:val="font_h1"/>
        </w:rPr>
        <w:t xml:space="preserve">1. Destination et principe</w:t>
      </w:r>
    </w:p>
    <w:p>
      <w:pPr>
        <w:ind w:left="720" w:right="0"/>
      </w:pPr>
      <w:r>
        <w:rPr>
          <w:rStyle w:val="font_h2"/>
        </w:rPr>
        <w:t xml:space="preserve">1.1. Description du procédé</w:t>
      </w:r>
    </w:p>
    <w:p>
      <w:pPr/>
      <w:r>
        <w:rPr/>
        <w:t xml:space="preserve">Validé par le Groupe Spécialisé le 01/01/2026</w:t>
      </w:r>
    </w:p>
    <w:p>
      <w:pPr/>
      <w:r>
        <w:rPr>
          <w:b/>
          <w:bCs/>
        </w:rPr>
        <w:t xml:space="preserve">Description</w:t>
      </w:r>
    </w:p>
    <w:p>
      <w:pPr>
        <w:pPr/>
        <w:numPr>
          <w:ilvl w:val="0"/>
          <w:numId w:val="9"/>
        </w:numPr>
      </w:pPr>
      <w:r>
        <w:rPr/>
        <w:t xml:space="preserve">Présentation générale du système de liaison et des éventuelles gammes visées.</w:t>
      </w:r>
    </w:p>
    <w:p>
      <w:pPr>
        <w:pPr/>
        <w:numPr>
          <w:ilvl w:val="0"/>
          <w:numId w:val="9"/>
        </w:numPr>
      </w:pPr>
      <w:r>
        <w:rPr/>
        <w:t xml:space="preserve">Principe de fonctionnement mécanique permettant de répondre comment la liaison entre panneaux est assurée et comment les efforts sont transmis d’un panneau à l’autre.</w:t>
      </w:r>
    </w:p>
    <w:p>
      <w:pPr>
        <w:ind w:left="720" w:right="0"/>
      </w:pPr>
      <w:r>
        <w:rPr>
          <w:rStyle w:val="font_h2"/>
        </w:rPr>
        <w:t xml:space="preserve">1.2. Domaine d'emploi visé</w:t>
      </w:r>
    </w:p>
    <w:p>
      <w:pPr/>
      <w:r>
        <w:rPr/>
        <w:t xml:space="preserve">Validé par le Groupe Spécialisé le 01/01/2026</w:t>
      </w:r>
    </w:p>
    <w:p>
      <w:pPr/>
      <w:r>
        <w:rPr>
          <w:b/>
          <w:bCs/>
        </w:rPr>
        <w:t xml:space="preserve">Description</w:t>
      </w:r>
    </w:p>
    <w:p>
      <w:pPr>
        <w:pPr/>
        <w:numPr>
          <w:ilvl w:val="0"/>
          <w:numId w:val="10"/>
        </w:numPr>
      </w:pPr>
      <w:r>
        <w:rPr/>
        <w:t xml:space="preserve">Types de murs préfabriqués compatibles (ex: MCI, MCII, panneaux pleins, etc.) et leurs caractéristiques minimales/maximales (épaisseurs totales, épaisseurs des parois, etc.).</w:t>
      </w:r>
    </w:p>
    <w:p>
      <w:pPr>
        <w:pPr/>
        <w:numPr>
          <w:ilvl w:val="0"/>
          <w:numId w:val="10"/>
        </w:numPr>
      </w:pPr>
      <w:r>
        <w:rPr/>
        <w:t xml:space="preserve">Types de liaisons visées (ex: articulée, encastrée, couturée, non couturée) et configurations géométriques (liaisons en I, L, T, X, etc.).</w:t>
      </w:r>
    </w:p>
    <w:p>
      <w:pPr>
        <w:pPr/>
        <w:numPr>
          <w:ilvl w:val="0"/>
          <w:numId w:val="10"/>
        </w:numPr>
      </w:pPr>
      <w:r>
        <w:rPr/>
        <w:t xml:space="preserve">Nature des sollicitations reprises (ex: cisaillement de contreventement, sismique, efforts de traction/compression).</w:t>
      </w:r>
    </w:p>
    <w:p>
      <w:pPr>
        <w:pPr/>
        <w:numPr>
          <w:ilvl w:val="0"/>
          <w:numId w:val="10"/>
        </w:numPr>
      </w:pPr>
      <w:r>
        <w:rPr/>
        <w:t xml:space="preserve">Limitations d'emploi (configurations exclues, types de sollicitations non reprises, incompatibilités).</w:t>
      </w:r>
    </w:p>
    <w:p>
      <w:pPr>
        <w:pPr/>
        <w:numPr>
          <w:ilvl w:val="0"/>
          <w:numId w:val="10"/>
        </w:numPr>
      </w:pPr>
      <w:r>
        <w:rPr/>
        <w:t xml:space="preserve">Zone géographique d'utilisation et applicabilité en zones sismiques (préciser les zones sismiques visées).</w:t>
      </w:r>
    </w:p>
    <w:p>
      <w:pPr/>
      <w:r>
        <w:rPr>
          <w:b/>
          <w:bCs/>
        </w:rPr>
        <w:t xml:space="preserve">Illustration</w:t>
      </w:r>
    </w:p>
    <w:p>
      <w:pPr/>
      <w:r>
        <w:rPr/>
        <w:t xml:space="preserve">Schémas de principe illustrant le fonctionnement de la liaison dans les configurations de murs visées et pour les différents types de liaisons visés.</w:t>
      </w:r>
    </w:p>
    <w:p>
      <w:pPr/>
      <w:r>
        <w:rPr>
          <w:rStyle w:val="font_h1"/>
        </w:rPr>
        <w:t xml:space="preserve">2. Matériaux des composants du système</w:t>
      </w:r>
    </w:p>
    <w:p>
      <w:pPr>
        <w:ind w:left="720" w:right="0"/>
      </w:pPr>
      <w:r>
        <w:rPr>
          <w:rStyle w:val="font_h2"/>
        </w:rPr>
        <w:t xml:space="preserve">2.1. Description détaillée des composants</w:t>
      </w:r>
    </w:p>
    <w:p>
      <w:pPr>
        <w:ind w:left="720" w:right="0"/>
      </w:pPr>
      <w:r>
        <w:rPr>
          <w:rStyle w:val="font_h2"/>
        </w:rPr>
        <w:t xml:space="preserve">2.2. Description des éléments du système</w:t>
      </w:r>
    </w:p>
    <w:p>
      <w:pPr>
        <w:ind w:left="1440" w:right="0"/>
      </w:pPr>
      <w:r>
        <w:rPr>
          <w:rStyle w:val="font_h3"/>
        </w:rPr>
        <w:t xml:space="preserve">2.2.1. Constitution du système livré</w:t>
      </w:r>
    </w:p>
    <w:p>
      <w:pPr/>
      <w:r>
        <w:rPr/>
        <w:t xml:space="preserve">Validé par le Groupe Spécialisé le 01/01/2026</w:t>
      </w:r>
    </w:p>
    <w:p>
      <w:pPr/>
      <w:r>
        <w:rPr>
          <w:b/>
          <w:bCs/>
        </w:rPr>
        <w:t xml:space="preserve">Description</w:t>
      </w:r>
    </w:p>
    <w:p>
      <w:pPr>
        <w:pPr/>
        <w:numPr>
          <w:ilvl w:val="0"/>
          <w:numId w:val="11"/>
        </w:numPr>
      </w:pPr>
      <w:r>
        <w:rPr/>
        <w:t xml:space="preserve">Description de l'ensemble fourni (pré-assemblé, en kit, etc.).</w:t>
      </w:r>
    </w:p>
    <w:p>
      <w:pPr>
        <w:pPr/>
        <w:numPr>
          <w:ilvl w:val="0"/>
          <w:numId w:val="11"/>
        </w:numPr>
      </w:pPr>
      <w:r>
        <w:rPr/>
        <w:t xml:space="preserve">Gamme dimensionnelle (longueurs/hauteurs disponibles, sections variables, etc.).</w:t>
      </w:r>
    </w:p>
    <w:p>
      <w:pPr>
        <w:pPr/>
        <w:numPr>
          <w:ilvl w:val="0"/>
          <w:numId w:val="11"/>
        </w:numPr>
      </w:pPr>
      <w:r>
        <w:rPr/>
        <w:t xml:space="preserve">Accessoires spécifiques indissociables pour la mise en œuvre ou le fonctionnement du procédé.</w:t>
      </w:r>
    </w:p>
    <w:p>
      <w:pPr/>
      <w:r>
        <w:rPr>
          <w:b/>
          <w:bCs/>
        </w:rPr>
        <w:t xml:space="preserve">Illustration</w:t>
      </w:r>
    </w:p>
    <w:p>
      <w:pPr/>
      <w:r>
        <w:rPr/>
        <w:t xml:space="preserve">Schémas cotés détaillés de chaque composant et du système assemblé en mettant en évidence les dimensions clés et les tolérances.</w:t>
      </w:r>
    </w:p>
    <w:p>
      <w:pPr>
        <w:ind w:left="1440" w:right="0"/>
      </w:pPr>
      <w:r>
        <w:rPr>
          <w:rStyle w:val="font_h3"/>
        </w:rPr>
        <w:t xml:space="preserve">2.2.2. Mécanisme d'ancrage et de liaison</w:t>
      </w:r>
    </w:p>
    <w:p>
      <w:pPr/>
      <w:r>
        <w:rPr/>
        <w:t xml:space="preserve">Validé par le Groupe Spécialisé le 01/01/2026</w:t>
      </w:r>
    </w:p>
    <w:p>
      <w:pPr/>
      <w:r>
        <w:rPr>
          <w:b/>
          <w:bCs/>
        </w:rPr>
        <w:t xml:space="preserve">Description</w:t>
      </w:r>
    </w:p>
    <w:p>
      <w:pPr>
        <w:pPr/>
        <w:numPr>
          <w:ilvl w:val="0"/>
          <w:numId w:val="12"/>
        </w:numPr>
      </w:pPr>
      <w:r>
        <w:rPr/>
        <w:t xml:space="preserve">Description précise du mode d'ancrage dans les panneaux (longueur d'ancrage requise, nécessité d'armatures de renfort locales, etc.).</w:t>
      </w:r>
    </w:p>
    <w:p>
      <w:pPr>
        <w:pPr/>
        <w:numPr>
          <w:ilvl w:val="0"/>
          <w:numId w:val="12"/>
        </w:numPr>
      </w:pPr>
      <w:r>
        <w:rPr/>
        <w:t xml:space="preserve">Description du fonctionnement de la connexion au droit du joint.</w:t>
      </w:r>
    </w:p>
    <w:p>
      <w:pPr>
        <w:ind w:left="1440" w:right="0"/>
      </w:pPr>
      <w:r>
        <w:rPr>
          <w:rStyle w:val="font_h3"/>
        </w:rPr>
        <w:t xml:space="preserve">2.2.3. Identification et marquage</w:t>
      </w:r>
    </w:p>
    <w:p>
      <w:pPr/>
      <w:r>
        <w:rPr/>
        <w:t xml:space="preserve">Validé par le Groupe Spécialisé le 01/01/2026</w:t>
      </w:r>
    </w:p>
    <w:p>
      <w:pPr/>
      <w:r>
        <w:rPr>
          <w:b/>
          <w:bCs/>
        </w:rPr>
        <w:t xml:space="preserve">Description</w:t>
      </w:r>
    </w:p>
    <w:p>
      <w:pPr/>
      <w:r>
        <w:rPr/>
        <w:t xml:space="preserve">Modalités de marquage des composants ou du système assemblé permettant une traçabilité et une identification claire sur chantier (informations contenues, emplacement).</w:t>
      </w:r>
    </w:p>
    <w:p>
      <w:pPr/>
      <w:r>
        <w:rPr>
          <w:rStyle w:val="font_h1"/>
        </w:rPr>
        <w:t xml:space="preserve">3. Conception et dimensionnement</w:t>
      </w:r>
    </w:p>
    <w:p>
      <w:pPr>
        <w:ind w:left="720" w:right="0"/>
      </w:pPr>
      <w:r>
        <w:rPr>
          <w:rStyle w:val="font_h2"/>
        </w:rPr>
        <w:t xml:space="preserve">3.1. Principes généraux et dimensionnement en situation courante (hors séisme, hors incendie)</w:t>
      </w:r>
    </w:p>
    <w:p>
      <w:pPr>
        <w:ind w:left="1440" w:right="0"/>
      </w:pPr>
      <w:r>
        <w:rPr>
          <w:rStyle w:val="font_h3"/>
        </w:rPr>
        <w:t xml:space="preserve">3.1.1. Méthodologie de dimensionnement</w:t>
      </w:r>
    </w:p>
    <w:p>
      <w:pPr/>
      <w:r>
        <w:rPr/>
        <w:t xml:space="preserve">Validé par le Groupe Spécialisé le 01/01/2026</w:t>
      </w:r>
    </w:p>
    <w:p>
      <w:pPr/>
      <w:r>
        <w:rPr>
          <w:b/>
          <w:bCs/>
        </w:rPr>
        <w:t xml:space="preserve">Description</w:t>
      </w:r>
    </w:p>
    <w:p>
      <w:pPr>
        <w:pPr/>
        <w:numPr>
          <w:ilvl w:val="0"/>
          <w:numId w:val="13"/>
        </w:numPr>
      </w:pPr>
      <w:r>
        <w:rPr/>
        <w:t xml:space="preserve">Référentiels normatifs utilisés (Eurocodes, normes nationales spécifiques) pour les situations durables/transitoires.</w:t>
      </w:r>
    </w:p>
    <w:p>
      <w:pPr>
        <w:pPr/>
        <w:numPr>
          <w:ilvl w:val="0"/>
          <w:numId w:val="13"/>
        </w:numPr>
      </w:pPr>
      <w:r>
        <w:rPr/>
        <w:t xml:space="preserve">Hypothèses de calcul principales (coefficients de sécurité matériaux γ_M, classes de béton minimales parois et noyau/remplissage, caractéristiques minimales des armatures des murs compatibles).</w:t>
      </w:r>
    </w:p>
    <w:p>
      <w:pPr>
        <w:pPr/>
        <w:numPr>
          <w:ilvl w:val="0"/>
          <w:numId w:val="13"/>
        </w:numPr>
      </w:pPr>
      <w:r>
        <w:rPr/>
        <w:t xml:space="preserve">Modèle(s) mécanique(s) utilisé(s) (ex: modèle bielle-tirant, éléments finis, formules analytiques).</w:t>
      </w:r>
    </w:p>
    <w:p>
      <w:pPr>
        <w:ind w:left="1440" w:right="0"/>
      </w:pPr>
      <w:r>
        <w:rPr>
          <w:rStyle w:val="font_h3"/>
        </w:rPr>
        <w:t xml:space="preserve">3.1.2. Vérifications réglementaires et fonctionnelles (ELU/ELS)</w:t>
      </w:r>
    </w:p>
    <w:p>
      <w:pPr/>
      <w:r>
        <w:rPr/>
        <w:t xml:space="preserve">Validé par le Groupe Spécialisé le 01/01/2026</w:t>
      </w:r>
    </w:p>
    <w:p>
      <w:pPr/>
      <w:r>
        <w:rPr>
          <w:b/>
          <w:bCs/>
        </w:rPr>
        <w:t xml:space="preserve">Description</w:t>
      </w:r>
    </w:p>
    <w:p>
      <w:pPr>
        <w:pPr/>
        <w:numPr>
          <w:ilvl w:val="0"/>
          <w:numId w:val="14"/>
        </w:numPr>
      </w:pPr>
      <w:r>
        <w:rPr/>
        <w:t xml:space="preserve">Justification de la résistance aux sollicitations visées (cisaillement dans le plan du joint VRdj, cisaillement à l'interface paroi/noyau VRdi, traction/compression axiale si applicable). Fournir les formules de calcul et/ou les valeurs de résistance de calcul.</w:t>
      </w:r>
    </w:p>
    <w:p>
      <w:pPr>
        <w:pPr/>
        <w:numPr>
          <w:ilvl w:val="0"/>
          <w:numId w:val="14"/>
        </w:numPr>
      </w:pPr>
      <w:r>
        <w:rPr/>
        <w:t xml:space="preserve">Justification du monolithisme et de la transmission des efforts aux armatures des panneaux préfabriqués (ancrage, sections d'armatures minimales requises).</w:t>
      </w:r>
    </w:p>
    <w:p>
      <w:pPr>
        <w:pPr/>
        <w:numPr>
          <w:ilvl w:val="0"/>
          <w:numId w:val="14"/>
        </w:numPr>
      </w:pPr>
      <w:r>
        <w:rPr/>
        <w:t xml:space="preserve">Vérifications à l'État Limite de Service (ELS) si pertinent (maîtrise de la fissuration, déformations).</w:t>
      </w:r>
    </w:p>
    <w:p>
      <w:pPr/>
      <w:r>
        <w:rPr>
          <w:b/>
          <w:bCs/>
        </w:rPr>
        <w:t xml:space="preserve">Justification</w:t>
      </w:r>
    </w:p>
    <w:p>
      <w:pPr/>
      <w:r>
        <w:rPr/>
        <w:t xml:space="preserve">Notes de calcul types, rapports d'essais (traction, cisaillement, pull-out, fatigue), simulations numériques validées.</w:t>
      </w:r>
    </w:p>
    <w:p>
      <w:pPr>
        <w:ind w:left="1440" w:right="0"/>
      </w:pPr>
      <w:r>
        <w:rPr>
          <w:rStyle w:val="font_h3"/>
        </w:rPr>
        <w:t xml:space="preserve">3.1.3. Disposition constructives</w:t>
      </w:r>
    </w:p>
    <w:p>
      <w:pPr/>
      <w:r>
        <w:rPr/>
        <w:t xml:space="preserve">Validé par le Groupe Spécialisé le 01/01/2026</w:t>
      </w:r>
    </w:p>
    <w:p>
      <w:pPr/>
      <w:r>
        <w:rPr>
          <w:b/>
          <w:bCs/>
        </w:rPr>
        <w:t xml:space="preserve">Description</w:t>
      </w:r>
    </w:p>
    <w:p>
      <w:pPr>
        <w:pPr/>
        <w:numPr>
          <w:ilvl w:val="0"/>
          <w:numId w:val="15"/>
        </w:numPr>
      </w:pPr>
      <w:r>
        <w:rPr/>
        <w:t xml:space="preserve">Détailler les dispositions minimales requises dans les murs (ferraillage minimal, positionnement coutures de rive, etc.) compatibles avec le procédé de liaison et les éléments de justifications établies.</w:t>
      </w:r>
    </w:p>
    <w:p>
      <w:pPr>
        <w:pPr/>
        <w:numPr>
          <w:ilvl w:val="0"/>
          <w:numId w:val="15"/>
        </w:numPr>
      </w:pPr>
      <w:r>
        <w:rPr/>
        <w:t xml:space="preserve">Prise en compte des tolérances de fabrication du procédé de panneau et de leur de mise en œuvre.</w:t>
      </w:r>
    </w:p>
    <w:p>
      <w:pPr>
        <w:ind w:left="720" w:right="0"/>
      </w:pPr>
      <w:r>
        <w:rPr>
          <w:rStyle w:val="font_h2"/>
        </w:rPr>
        <w:t xml:space="preserve">3.2. Dimensionnement en situation sismique</w:t>
      </w:r>
    </w:p>
    <w:p>
      <w:pPr>
        <w:ind w:left="1440" w:right="0"/>
      </w:pPr>
      <w:r>
        <w:rPr>
          <w:rStyle w:val="font_h3"/>
        </w:rPr>
        <w:t xml:space="preserve">3.2.1. Méthodologie et hypothèses spécifiques</w:t>
      </w:r>
    </w:p>
    <w:p>
      <w:pPr/>
      <w:r>
        <w:rPr/>
        <w:t xml:space="preserve">Validé par le Groupe Spécialisé le 01/12/2025</w:t>
      </w:r>
    </w:p>
    <w:p>
      <w:pPr/>
      <w:r>
        <w:rPr>
          <w:b/>
          <w:bCs/>
        </w:rPr>
        <w:t xml:space="preserve">Description</w:t>
      </w:r>
    </w:p>
    <w:p>
      <w:pPr>
        <w:pPr/>
        <w:numPr>
          <w:ilvl w:val="0"/>
          <w:numId w:val="16"/>
        </w:numPr>
      </w:pPr>
      <w:r>
        <w:rPr/>
        <w:t xml:space="preserve">Zones de sismicité et classes de ductilité visées.</w:t>
      </w:r>
    </w:p>
    <w:p>
      <w:pPr>
        <w:pPr/>
        <w:numPr>
          <w:ilvl w:val="0"/>
          <w:numId w:val="16"/>
        </w:numPr>
      </w:pPr>
      <w:r>
        <w:rPr/>
        <w:t xml:space="preserve">Coefficients partiels de sécurité matériaux pour la situation sismique.</w:t>
      </w:r>
    </w:p>
    <w:p>
      <w:pPr>
        <w:pPr/>
        <w:numPr>
          <w:ilvl w:val="0"/>
          <w:numId w:val="16"/>
        </w:numPr>
      </w:pPr>
      <w:r>
        <w:rPr/>
        <w:t xml:space="preserve">Hypothèses spécifiques sur le comportement des matériaux et de la liaison sous charge cyclique (ductilité, capacité de dissipation d'énergie).</w:t>
      </w:r>
    </w:p>
    <w:p>
      <w:pPr>
        <w:ind w:left="1440" w:right="0"/>
      </w:pPr>
      <w:r>
        <w:rPr>
          <w:rStyle w:val="font_h3"/>
        </w:rPr>
        <w:t xml:space="preserve">3.2.2. Vérifications spécifiques</w:t>
      </w:r>
    </w:p>
    <w:p>
      <w:pPr/>
      <w:r>
        <w:rPr/>
        <w:t xml:space="preserve">Validé par le Groupe Spécialisé le 01/12/2025</w:t>
      </w:r>
    </w:p>
    <w:p>
      <w:pPr/>
      <w:r>
        <w:rPr>
          <w:b/>
          <w:bCs/>
        </w:rPr>
        <w:t xml:space="preserve">Description</w:t>
      </w:r>
    </w:p>
    <w:p>
      <w:pPr>
        <w:pPr/>
        <w:numPr>
          <w:ilvl w:val="0"/>
          <w:numId w:val="17"/>
        </w:numPr>
      </w:pPr>
      <w:r>
        <w:rPr/>
        <w:t xml:space="preserve">Calcul des efforts sismiques agissant sur la liaison.</w:t>
      </w:r>
    </w:p>
    <w:p>
      <w:pPr>
        <w:pPr/>
        <w:numPr>
          <w:ilvl w:val="0"/>
          <w:numId w:val="17"/>
        </w:numPr>
      </w:pPr>
      <w:r>
        <w:rPr/>
        <w:t xml:space="preserve">Vérification de la résistance de la liaison sous sollicitations sismiques (V_(Rd,i,sismique), etc.).</w:t>
      </w:r>
    </w:p>
    <w:p>
      <w:pPr>
        <w:pPr/>
        <w:numPr>
          <w:ilvl w:val="0"/>
          <w:numId w:val="17"/>
        </w:numPr>
      </w:pPr>
      <w:r>
        <w:rPr/>
        <w:t xml:space="preserve">Vérification des exigences de capacité et de ductilité si applicable.</w:t>
      </w:r>
    </w:p>
    <w:p>
      <w:pPr>
        <w:pPr/>
        <w:numPr>
          <w:ilvl w:val="0"/>
          <w:numId w:val="17"/>
        </w:numPr>
      </w:pPr>
      <w:r>
        <w:rPr/>
        <w:t xml:space="preserve">Justification des dispositions constructives spécifiques (ex : exigences sur les armatures de confinement, type d'acier, longueurs d'ancrage spécifiques).</w:t>
      </w:r>
    </w:p>
    <w:p>
      <w:pPr/>
      <w:r>
        <w:rPr>
          <w:b/>
          <w:bCs/>
        </w:rPr>
        <w:t xml:space="preserve">Justification</w:t>
      </w:r>
    </w:p>
    <w:p>
      <w:pPr/>
      <w:r>
        <w:rPr/>
        <w:t xml:space="preserve">Notes de calcul sismiques, rapports d'essais dynamiques/cycliques si disponibles.</w:t>
      </w:r>
    </w:p>
    <w:p>
      <w:pPr>
        <w:ind w:left="720" w:right="0"/>
      </w:pPr>
      <w:r>
        <w:rPr>
          <w:rStyle w:val="font_h2"/>
        </w:rPr>
        <w:t xml:space="preserve">3.3. Comportement en cas d'incendie</w:t>
      </w:r>
    </w:p>
    <w:p>
      <w:pPr>
        <w:ind w:left="1440" w:right="0"/>
      </w:pPr>
      <w:r>
        <w:rPr>
          <w:rStyle w:val="font_h3"/>
        </w:rPr>
        <w:t xml:space="preserve">3.3.1. Réaction au feu</w:t>
      </w:r>
    </w:p>
    <w:p>
      <w:pPr/>
      <w:r>
        <w:rPr/>
        <w:t xml:space="preserve">Validé par le Groupe Spécialisé le 01/12/2025</w:t>
      </w:r>
    </w:p>
    <w:p>
      <w:pPr/>
      <w:r>
        <w:rPr>
          <w:b/>
          <w:bCs/>
        </w:rPr>
        <w:t xml:space="preserve">Description</w:t>
      </w:r>
    </w:p>
    <w:p>
      <w:pPr/>
      <w:r>
        <w:rPr/>
        <w:t xml:space="preserve">Classement de réaction au feu des matériaux constitutifs du système de liaison (notamment les éventuels composants plastiques ou composites) selon la norme NF EN 13501-1.</w:t>
      </w:r>
    </w:p>
    <w:p>
      <w:pPr/>
      <w:r>
        <w:rPr>
          <w:b/>
          <w:bCs/>
        </w:rPr>
        <w:t xml:space="preserve">Justification</w:t>
      </w:r>
    </w:p>
    <w:p>
      <w:pPr/>
      <w:r>
        <w:rPr/>
        <w:t xml:space="preserve">Fournir les rapports de classement délivrés par un laboratoire agrée, le cas échéant.</w:t>
      </w:r>
    </w:p>
    <w:p>
      <w:pPr>
        <w:ind w:left="1440" w:right="0"/>
      </w:pPr>
      <w:r>
        <w:rPr>
          <w:rStyle w:val="font_h3"/>
        </w:rPr>
        <w:t xml:space="preserve">3.3.2. Résistance au feu de la liaison intégrée</w:t>
      </w:r>
    </w:p>
    <w:p>
      <w:pPr/>
      <w:r>
        <w:rPr/>
        <w:t xml:space="preserve">Validé par le Groupe Spécialisé le 01/12/2025</w:t>
      </w:r>
    </w:p>
    <w:p>
      <w:pPr/>
      <w:r>
        <w:rPr>
          <w:b/>
          <w:bCs/>
        </w:rPr>
        <w:t xml:space="preserve">Description</w:t>
      </w:r>
    </w:p>
    <w:p>
      <w:pPr>
        <w:pPr/>
        <w:numPr>
          <w:ilvl w:val="0"/>
          <w:numId w:val="18"/>
        </w:numPr>
      </w:pPr>
      <w:r>
        <w:rPr/>
        <w:t xml:space="preserve">Durée de résistance au feu visée (REI ou R) pour les murs intégrant le système de liaison.</w:t>
      </w:r>
    </w:p>
    <w:p>
      <w:pPr>
        <w:pPr/>
        <w:numPr>
          <w:ilvl w:val="0"/>
          <w:numId w:val="18"/>
        </w:numPr>
      </w:pPr>
      <w:r>
        <w:rPr/>
        <w:t xml:space="preserve">Méthodologie de justification (choisir l'approche ou combiner si pertinent) : </w:t>
      </w:r>
    </w:p>
    <w:p>
      <w:pPr>
        <w:pPr/>
        <w:numPr>
          <w:ilvl w:val="1"/>
          <w:numId w:val="18"/>
        </w:numPr>
      </w:pPr>
      <w:r>
        <w:rPr/>
        <w:t xml:space="preserve">Approche 1 : Évaluation spécifique au procédé de mur : La justification de la résistance au feu du mur intégrant le système de liaison relève de l'Avis Technique du procédé de mur concerné. Le titulaire du système de liaison doit fournir les informations nécessaires (caractéristiques matériaux à chaud, plans détaillés) au titulaire du procédé de mur pour cette évaluation (qui peut se baser sur le calcul selon NF EN 1992-1-2, des appréciations de laboratoire spécifiques au mur complet, etc.).</w:t>
      </w:r>
    </w:p>
    <w:p>
      <w:pPr>
        <w:pPr/>
        <w:numPr>
          <w:ilvl w:val="1"/>
          <w:numId w:val="18"/>
        </w:numPr>
      </w:pPr>
      <w:r>
        <w:rPr/>
        <w:t xml:space="preserve">Approche 2 : Évaluation générique par le titulaire du système de liaison : Fournir une justification générique de l'aptitude du système de liaison à être intégré dans des murs visant une certaine performance de résistance au feu. Ceci est typiquement basé sur une Appréciation de Laboratoire (AL) spécifique au système de liaison, évaluant son comportement et son impact dans des configurations de murs représentatives. Définir clairement le domaine de validité de cette AL (types de murs, épaisseurs, enrobages, durée REI/R couverte/                                                                                                         ).</w:t>
      </w:r>
    </w:p>
    <w:p>
      <w:pPr>
        <w:pPr/>
        <w:numPr>
          <w:ilvl w:val="0"/>
          <w:numId w:val="18"/>
        </w:numPr>
      </w:pPr>
      <w:r>
        <w:rPr/>
        <w:t xml:space="preserve">Hypothèses et données fournies par le titulaire du système de liaison (requis dans les deux approches) : </w:t>
      </w:r>
    </w:p>
    <w:p>
      <w:pPr>
        <w:pPr/>
        <w:numPr>
          <w:ilvl w:val="1"/>
          <w:numId w:val="18"/>
        </w:numPr>
      </w:pPr>
      <w:r>
        <w:rPr/>
        <w:t xml:space="preserve">Caractéristiques des matériaux à température élevée (réduction des résistances, dilatation).</w:t>
      </w:r>
    </w:p>
    <w:p>
      <w:pPr>
        <w:pPr/>
        <w:numPr>
          <w:ilvl w:val="1"/>
          <w:numId w:val="18"/>
        </w:numPr>
      </w:pPr>
      <w:r>
        <w:rPr/>
        <w:t xml:space="preserve">Échauffement des composants (calculs thermiques si disponibles ou nécessaires).</w:t>
      </w:r>
    </w:p>
    <w:p>
      <w:pPr/>
      <w:r>
        <w:rPr>
          <w:b/>
          <w:bCs/>
        </w:rPr>
        <w:t xml:space="preserve">Justification</w:t>
      </w:r>
    </w:p>
    <w:p>
      <w:pPr/>
      <w:r>
        <w:rPr/>
        <w:t xml:space="preserve">Notes de calcul à chaud (si réalisées par le titulaire du système), Appréciation de Laboratoire générique (pour l'approche 2), rapports d'essais de résistance au feu sur le composant ou des configurations spécifiques (si disponibles).</w:t>
      </w:r>
    </w:p>
    <w:p>
      <w:pPr>
        <w:ind w:left="1440" w:right="0"/>
      </w:pPr>
      <w:r>
        <w:rPr>
          <w:rStyle w:val="font_h3"/>
        </w:rPr>
        <w:t xml:space="preserve">3.3.3. Résistance au feu de la liaison intégrée</w:t>
      </w:r>
    </w:p>
    <w:p>
      <w:pPr/>
      <w:r>
        <w:rPr>
          <w:rStyle w:val="font_h1"/>
        </w:rPr>
        <w:t xml:space="preserve">4. Fabrication</w:t>
      </w:r>
    </w:p>
    <w:p>
      <w:pPr>
        <w:ind w:left="720" w:right="0"/>
      </w:pPr>
      <w:r>
        <w:rPr>
          <w:rStyle w:val="font_h2"/>
        </w:rPr>
        <w:t xml:space="preserve">4.1. Processus de fabrication</w:t>
      </w:r>
    </w:p>
    <w:p>
      <w:pPr/>
      <w:r>
        <w:rPr/>
        <w:t xml:space="preserve">Validé par le Groupe Spécialisé le 01/12/2025</w:t>
      </w:r>
    </w:p>
    <w:p>
      <w:pPr/>
      <w:r>
        <w:rPr>
          <w:b/>
          <w:bCs/>
        </w:rPr>
        <w:t xml:space="preserve">Description</w:t>
      </w:r>
    </w:p>
    <w:p>
      <w:pPr>
        <w:pPr/>
        <w:numPr>
          <w:ilvl w:val="0"/>
          <w:numId w:val="19"/>
        </w:numPr>
      </w:pPr>
      <w:r>
        <w:rPr/>
        <w:t xml:space="preserve">Description des différentes étapes de fabrication des composants et de l'assemblage du système de liaison.</w:t>
      </w:r>
    </w:p>
    <w:p>
      <w:pPr>
        <w:pPr/>
        <w:numPr>
          <w:ilvl w:val="0"/>
          <w:numId w:val="19"/>
        </w:numPr>
      </w:pPr>
      <w:r>
        <w:rPr/>
        <w:t xml:space="preserve">Identification des sites de production.</w:t>
      </w:r>
    </w:p>
    <w:p>
      <w:pPr>
        <w:ind w:left="720" w:right="0"/>
      </w:pPr>
      <w:r>
        <w:rPr>
          <w:rStyle w:val="font_h2"/>
        </w:rPr>
        <w:t xml:space="preserve">4.2. Contrôle Qualité</w:t>
      </w:r>
    </w:p>
    <w:p>
      <w:pPr/>
      <w:r>
        <w:rPr/>
        <w:t xml:space="preserve">Validé par le Groupe Spécialisé le 01/12/2025</w:t>
      </w:r>
    </w:p>
    <w:p>
      <w:pPr/>
      <w:r>
        <w:rPr>
          <w:b/>
          <w:bCs/>
        </w:rPr>
        <w:t xml:space="preserve">Description</w:t>
      </w:r>
    </w:p>
    <w:p>
      <w:pPr>
        <w:pPr/>
        <w:numPr>
          <w:ilvl w:val="0"/>
          <w:numId w:val="20"/>
        </w:numPr>
      </w:pPr>
      <w:r>
        <w:rPr/>
        <w:t xml:space="preserve">Plan d'Assurance Qualité (PAQ) et Plan de Contrôle Unitaire (CPU) des sites.</w:t>
      </w:r>
    </w:p>
    <w:p>
      <w:pPr>
        <w:pPr/>
        <w:numPr>
          <w:ilvl w:val="0"/>
          <w:numId w:val="20"/>
        </w:numPr>
      </w:pPr>
      <w:r>
        <w:rPr/>
        <w:t xml:space="preserve">Description des contrôles réalisés (sur matières premières, en cours de production, sur produits finis), fréquences, méthodes d'essais, critères d'acceptation.</w:t>
      </w:r>
    </w:p>
    <w:p>
      <w:pPr>
        <w:pPr/>
        <w:numPr>
          <w:ilvl w:val="0"/>
          <w:numId w:val="20"/>
        </w:numPr>
      </w:pPr>
      <w:r>
        <w:rPr/>
        <w:t xml:space="preserve">Gestion des non-conformités.</w:t>
      </w:r>
    </w:p>
    <w:p>
      <w:pPr>
        <w:pPr/>
        <w:numPr>
          <w:ilvl w:val="0"/>
          <w:numId w:val="20"/>
        </w:numPr>
      </w:pPr>
      <w:r>
        <w:rPr/>
        <w:t xml:space="preserve">Existence et portée d'une certification tierce partie (ISO 9001, marquage CE si applicable, etc.).</w:t>
      </w:r>
    </w:p>
    <w:p>
      <w:pPr/>
      <w:r>
        <w:rPr>
          <w:b/>
          <w:bCs/>
        </w:rPr>
        <w:t xml:space="preserve">Justification</w:t>
      </w:r>
    </w:p>
    <w:p>
      <w:pPr/>
      <w:r>
        <w:rPr/>
        <w:t xml:space="preserve">PAQ, CPU, exemples de registres de contrôle, certificats des matériaux</w:t>
      </w:r>
    </w:p>
    <w:p>
      <w:pPr/>
      <w:r>
        <w:rPr>
          <w:rStyle w:val="font_h1"/>
        </w:rPr>
        <w:t xml:space="preserve">5. Mise en oeuvre</w:t>
      </w:r>
    </w:p>
    <w:p>
      <w:pPr>
        <w:ind w:left="720" w:right="0"/>
      </w:pPr>
      <w:r>
        <w:rPr>
          <w:rStyle w:val="font_h2"/>
        </w:rPr>
        <w:t xml:space="preserve">5.1. Conditions préalables</w:t>
      </w:r>
    </w:p>
    <w:p>
      <w:pPr/>
      <w:r>
        <w:rPr/>
        <w:t xml:space="preserve">Validé par le Groupe Spécialisé le 01/12/2025</w:t>
      </w:r>
    </w:p>
    <w:p>
      <w:pPr/>
      <w:r>
        <w:rPr>
          <w:b/>
          <w:bCs/>
        </w:rPr>
        <w:t xml:space="preserve">Description</w:t>
      </w:r>
    </w:p>
    <w:p>
      <w:pPr/>
      <w:r>
        <w:rPr/>
        <w:t xml:space="preserve">Vérifications à effectuer sur les panneaux avant mise en œuvre de la liaison (positionnement correct des armatures complémentaires de rive, propreté, absence d'obstacles).</w:t>
      </w:r>
    </w:p>
    <w:p>
      <w:pPr>
        <w:ind w:left="720" w:right="0"/>
      </w:pPr>
      <w:r>
        <w:rPr>
          <w:rStyle w:val="font_h2"/>
        </w:rPr>
        <w:t xml:space="preserve">5.2. Phasage de mise en œuvre</w:t>
      </w:r>
    </w:p>
    <w:p>
      <w:pPr/>
      <w:r>
        <w:rPr/>
        <w:t xml:space="preserve">Validé par le Groupe Spécialisé le 01/12/2025</w:t>
      </w:r>
    </w:p>
    <w:p>
      <w:pPr/>
      <w:r>
        <w:rPr>
          <w:b/>
          <w:bCs/>
        </w:rPr>
        <w:t xml:space="preserve">Description</w:t>
      </w:r>
    </w:p>
    <w:p>
      <w:pPr>
        <w:pPr/>
        <w:numPr>
          <w:ilvl w:val="0"/>
          <w:numId w:val="21"/>
        </w:numPr>
      </w:pPr>
      <w:r>
        <w:rPr/>
        <w:t xml:space="preserve">Description des outils et équipements spécifiques nécessaires pour la mise en place du procédé dans les murs (en usine et/ou sur chantier)</w:t>
      </w:r>
    </w:p>
    <w:p>
      <w:pPr>
        <w:pPr/>
        <w:numPr>
          <w:ilvl w:val="0"/>
          <w:numId w:val="21"/>
        </w:numPr>
      </w:pPr>
      <w:r>
        <w:rPr/>
        <w:t xml:space="preserve">Description détaillée des étapes de mise en œuvre et intégration du procédé dans les murs préfabriqués (en usine lors de la fabrication des panneaux et/ou sur chantier).</w:t>
      </w:r>
    </w:p>
    <w:p>
      <w:pPr>
        <w:pPr/>
        <w:numPr>
          <w:ilvl w:val="0"/>
          <w:numId w:val="21"/>
        </w:numPr>
      </w:pPr>
      <w:r>
        <w:rPr/>
        <w:t xml:space="preserve">Détailler le système de contrôle de mise en œuvre en usine et/ou sur chantier (nature et fréquence des contrôles) et présenter les tolérances de positionnement du système (alignement, profondeur, enrobage, etc.).</w:t>
      </w:r>
    </w:p>
    <w:p>
      <w:pPr>
        <w:pPr/>
        <w:numPr>
          <w:ilvl w:val="0"/>
          <w:numId w:val="21"/>
        </w:numPr>
      </w:pPr>
      <w:r>
        <w:rPr/>
        <w:t xml:space="preserve">Détailler les éventuelles interactions avec les autres éléments du mur (armatures, isolant, réservations, etc.).</w:t>
      </w:r>
    </w:p>
    <w:p>
      <w:pPr/>
      <w:r>
        <w:rPr>
          <w:b/>
          <w:bCs/>
        </w:rPr>
        <w:t xml:space="preserve">Illustration</w:t>
      </w:r>
    </w:p>
    <w:p>
      <w:pPr/>
      <w:r>
        <w:rPr/>
        <w:t xml:space="preserve">Schémas détaillés de mise en œuvre, photos illustratives des étapes clés, description des outils, etc.</w:t>
      </w:r>
    </w:p>
    <w:p>
      <w:pPr>
        <w:ind w:left="720" w:right="0"/>
      </w:pPr>
      <w:r>
        <w:rPr>
          <w:rStyle w:val="font_h2"/>
        </w:rPr>
        <w:t xml:space="preserve">5.3. Contrôles sur chantier</w:t>
      </w:r>
    </w:p>
    <w:p>
      <w:pPr/>
      <w:r>
        <w:rPr/>
        <w:t xml:space="preserve">Validé par le Groupe Spécialisé le 01/12/2025</w:t>
      </w:r>
    </w:p>
    <w:p>
      <w:pPr/>
      <w:r>
        <w:rPr>
          <w:b/>
          <w:bCs/>
        </w:rPr>
        <w:t xml:space="preserve">Description</w:t>
      </w:r>
    </w:p>
    <w:p>
      <w:pPr>
        <w:pPr/>
        <w:numPr>
          <w:ilvl w:val="0"/>
          <w:numId w:val="22"/>
        </w:numPr>
      </w:pPr>
      <w:r>
        <w:rPr/>
        <w:t xml:space="preserve">Nature et fréquence des contrôles à réaliser par l'entreprise de pose pour s'assurer de la bonne mise en œuvre.</w:t>
      </w:r>
    </w:p>
    <w:p>
      <w:pPr>
        <w:pPr/>
        <w:numPr>
          <w:ilvl w:val="0"/>
          <w:numId w:val="22"/>
        </w:numPr>
      </w:pPr>
      <w:r>
        <w:rPr/>
        <w:t xml:space="preserve">Points de vigilance particuliers.</w:t>
      </w:r>
    </w:p>
    <w:p>
      <w:pPr>
        <w:pPr/>
        <w:numPr>
          <w:ilvl w:val="0"/>
          <w:numId w:val="22"/>
        </w:numPr>
      </w:pPr>
      <w:r>
        <w:rPr/>
        <w:t xml:space="preserve">Exemple de fiche d'autocontrôle chantier.</w:t>
      </w:r>
    </w:p>
    <w:p>
      <w:pPr>
        <w:ind w:left="720" w:right="0"/>
      </w:pPr>
      <w:r>
        <w:rPr>
          <w:rStyle w:val="font_h2"/>
        </w:rPr>
        <w:t xml:space="preserve">5.4. Opérations connexes</w:t>
      </w:r>
    </w:p>
    <w:p>
      <w:pPr/>
      <w:r>
        <w:rPr/>
        <w:t xml:space="preserve">Validé par le Groupe Spécialisé le 01/12/2025</w:t>
      </w:r>
    </w:p>
    <w:p>
      <w:pPr/>
      <w:r>
        <w:rPr>
          <w:b/>
          <w:bCs/>
        </w:rPr>
        <w:t xml:space="preserve">Description</w:t>
      </w:r>
    </w:p>
    <w:p>
      <w:pPr/>
      <w:r>
        <w:rPr/>
        <w:t xml:space="preserve">Prescriptions spécifiques pour le bétonnage du noyau ou du joint (qualité du béton, mise en place, vibration, etc.).</w:t>
      </w:r>
    </w:p>
    <w:p>
      <w:pPr/>
      <w:r>
        <w:rPr>
          <w:rStyle w:val="font_h1"/>
        </w:rPr>
        <w:t xml:space="preserve">6. Conditions d'exploitation du procédé</w:t>
      </w:r>
    </w:p>
    <w:p>
      <w:pPr>
        <w:ind w:left="720" w:right="0"/>
      </w:pPr>
      <w:r>
        <w:rPr>
          <w:rStyle w:val="font_h2"/>
        </w:rPr>
        <w:t xml:space="preserve">6.1. Commercialisation</w:t>
      </w:r>
    </w:p>
    <w:p>
      <w:pPr/>
      <w:r>
        <w:rPr/>
        <w:t xml:space="preserve">Validé par le Groupe Spécialisé le 01/12/2025</w:t>
      </w:r>
    </w:p>
    <w:p>
      <w:pPr/>
      <w:r>
        <w:rPr>
          <w:b/>
          <w:bCs/>
        </w:rPr>
        <w:t xml:space="preserve">Description</w:t>
      </w:r>
    </w:p>
    <w:p>
      <w:pPr/>
      <w:r>
        <w:rPr/>
        <w:t xml:space="preserve">Décrire le mode de distribution du système.</w:t>
      </w:r>
    </w:p>
    <w:p>
      <w:pPr>
        <w:ind w:left="720" w:right="0"/>
      </w:pPr>
      <w:r>
        <w:rPr>
          <w:rStyle w:val="font_h2"/>
        </w:rPr>
        <w:t xml:space="preserve">6.2. Rôles et responsabilités</w:t>
      </w:r>
    </w:p>
    <w:p>
      <w:pPr/>
      <w:r>
        <w:rPr/>
        <w:t xml:space="preserve">Validé par le Groupe Spécialisé le 01/12/2025</w:t>
      </w:r>
    </w:p>
    <w:p>
      <w:pPr/>
      <w:r>
        <w:rPr>
          <w:b/>
          <w:bCs/>
        </w:rPr>
        <w:t xml:space="preserve">Description</w:t>
      </w:r>
    </w:p>
    <w:p>
      <w:pPr/>
      <w:r>
        <w:rPr/>
        <w:t xml:space="preserve">Détailler les responsabilités entre le titulaire du système de liaison, le fabricant du mur préfabriqué, le bureau d'études structure en charge du chantier et l'entreprise de pose.</w:t>
      </w:r>
    </w:p>
    <w:p>
      <w:pPr>
        <w:ind w:left="720" w:right="0"/>
      </w:pPr>
      <w:r>
        <w:rPr>
          <w:rStyle w:val="font_h2"/>
        </w:rPr>
        <w:t xml:space="preserve">6.3. Assistance technique et formation</w:t>
      </w:r>
    </w:p>
    <w:p>
      <w:pPr/>
      <w:r>
        <w:rPr/>
        <w:t xml:space="preserve">Validé par le Groupe Spécialisé le 01/12/2025</w:t>
      </w:r>
    </w:p>
    <w:p>
      <w:pPr/>
      <w:r>
        <w:rPr>
          <w:b/>
          <w:bCs/>
        </w:rPr>
        <w:t xml:space="preserve">Description</w:t>
      </w:r>
    </w:p>
    <w:p>
      <w:pPr/>
      <w:r>
        <w:rPr/>
        <w:t xml:space="preserve">Détailler le support technique proposé par le titulaire (aide au dimensionnement, support chantier), ainsi que les formations qui pourraient être proposées aux utilisateurs (fabricants de murs, entreprises de pose, bureaux d'études).</w:t>
      </w:r>
    </w:p>
    <w:p>
      <w:pPr>
        <w:ind w:left="720" w:right="0"/>
      </w:pPr>
      <w:r>
        <w:rPr>
          <w:rStyle w:val="font_h2"/>
        </w:rPr>
        <w:t xml:space="preserve">6.4. Entretien et maintenance</w:t>
      </w:r>
    </w:p>
    <w:p>
      <w:pPr/>
      <w:r>
        <w:rPr/>
        <w:t xml:space="preserve">Validé par le Groupe Spécialisé le 01/12/2025</w:t>
      </w:r>
    </w:p>
    <w:p>
      <w:pPr/>
      <w:r>
        <w:rPr>
          <w:b/>
          <w:bCs/>
        </w:rPr>
        <w:t xml:space="preserve">Description</w:t>
      </w:r>
    </w:p>
    <w:p>
      <w:pPr/>
      <w:r>
        <w:rPr/>
        <w:t xml:space="preserve">Préciser si des opérations d'entretien sont nécessaires (normalement non pour un système intégré).</w:t>
      </w:r>
    </w:p>
    <w:p>
      <w:pPr/>
      <w:r>
        <w:rPr>
          <w:rStyle w:val="font_h1"/>
        </w:rPr>
        <w:t xml:space="preserve">7. Données environnementales et sanitaires</w:t>
      </w:r>
    </w:p>
    <w:p>
      <w:pPr/>
      <w:r>
        <w:rPr/>
        <w:t xml:space="preserve">Validé par le Groupe Spécialisé le 01/12/2025</w:t>
      </w:r>
    </w:p>
    <w:p>
      <w:pPr/>
      <w:r>
        <w:rPr>
          <w:b/>
          <w:bCs/>
        </w:rPr>
        <w:t xml:space="preserve">Description</w:t>
      </w:r>
    </w:p>
    <w:p>
      <w:pPr/>
      <w:r>
        <w:rPr/>
        <w:t xml:space="preserve">Préciser si le procédé fait l’objet d’un Déclaration Environnementale (DE) au sens de l’arrêté du 31 aout 2015. Les données issues des DE ont notamment pour objet de servir au calcul des impacts environnementaux des ouvrages dans lesquels les produits (ou procédés) visés sont susceptibles d’être intégré.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F2C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7BC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D6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CD8C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840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5D4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418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FC81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D5A1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ED8B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A86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5DA3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690F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B2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2026-05-15T18:00:08+02:00</dcterms:created>
  <dcterms:modified xsi:type="dcterms:W3CDTF">2026-05-15T18:00:08+02:00</dcterms:modified>
</cp:coreProperties>
</file>

<file path=docProps/custom.xml><?xml version="1.0" encoding="utf-8"?>
<Properties xmlns="http://schemas.openxmlformats.org/officeDocument/2006/custom-properties" xmlns:vt="http://schemas.openxmlformats.org/officeDocument/2006/docPropsVTypes"/>
</file>