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3.3 - Édité le 16/01/2026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3.3 « Structures tridimensionnelles, ouvrages de fondation et d’infrastructure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Semelle filante en béton renforcé de fibres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Domaine d'emploi accepté</w:t>
      </w:r>
    </w:p>
    <w:p>
      <w:pPr>
        <w:ind w:left="720" w:right="0"/>
      </w:pPr>
      <w:r>
        <w:rPr>
          <w:rStyle w:val="font_h2"/>
        </w:rPr>
        <w:t xml:space="preserve">2.2. Restriction sur effort de compression</w:t>
      </w:r>
    </w:p>
    <w:p>
      <w:pPr>
        <w:ind w:left="720" w:right="0"/>
      </w:pPr>
      <w:r>
        <w:rPr>
          <w:rStyle w:val="font_h2"/>
        </w:rPr>
        <w:t xml:space="preserve">2.3. Sismique</w:t>
      </w:r>
    </w:p>
    <w:p>
      <w:pPr>
        <w:ind w:left="720" w:right="0"/>
      </w:pPr>
      <w:r>
        <w:rPr>
          <w:rStyle w:val="font_h2"/>
        </w:rPr>
        <w:t xml:space="preserve">2.4. Etude géotechnique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Fibres</w:t>
      </w:r>
    </w:p>
    <w:p>
      <w:pPr>
        <w:ind w:left="1440" w:right="0"/>
      </w:pPr>
      <w:r>
        <w:rPr>
          <w:rStyle w:val="font_h3"/>
        </w:rPr>
        <w:t xml:space="preserve">3.1.1. Description</w:t>
      </w:r>
    </w:p>
    <w:p>
      <w:pPr>
        <w:ind w:left="720" w:right="0"/>
      </w:pPr>
      <w:r>
        <w:rPr>
          <w:rStyle w:val="font_h2"/>
        </w:rPr>
        <w:t xml:space="preserve">3.2. Béton</w:t>
      </w:r>
    </w:p>
    <w:p>
      <w:pPr/>
      <w:r>
        <w:rPr>
          <w:rStyle w:val="font_h1"/>
        </w:rPr>
        <w:t xml:space="preserve">4. Fabrication et contrôles</w:t>
      </w:r>
    </w:p>
    <w:p>
      <w:pPr>
        <w:ind w:left="720" w:right="0"/>
      </w:pPr>
      <w:r>
        <w:rPr>
          <w:rStyle w:val="font_h2"/>
        </w:rPr>
        <w:t xml:space="preserve">4.1. Fabrication</w:t>
      </w:r>
    </w:p>
    <w:p>
      <w:pPr>
        <w:ind w:left="720" w:right="0"/>
      </w:pPr>
      <w:r>
        <w:rPr>
          <w:rStyle w:val="font_h2"/>
        </w:rPr>
        <w:t xml:space="preserve">4.2. Contrôles</w:t>
      </w:r>
    </w:p>
    <w:p>
      <w:pPr>
        <w:ind w:left="720" w:right="0"/>
      </w:pPr>
      <w:r>
        <w:rPr>
          <w:rStyle w:val="font_h2"/>
        </w:rPr>
        <w:t xml:space="preserve">4.3. Marquage, stockage et livraisons</w:t>
      </w:r>
    </w:p>
    <w:p>
      <w:pPr/>
      <w:r>
        <w:rPr>
          <w:rStyle w:val="font_h1"/>
        </w:rPr>
        <w:t xml:space="preserve">5. Conception et dimensionnement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/>
      <w:r>
        <w:rPr>
          <w:rStyle w:val="font_h1"/>
        </w:rPr>
        <w:t xml:space="preserve">6. Mise en oeuvre et contrôles</w:t>
      </w:r>
    </w:p>
    <w:p>
      <w:pPr>
        <w:ind w:left="720" w:right="0"/>
      </w:pPr>
      <w:r>
        <w:rPr>
          <w:rStyle w:val="font_h2"/>
        </w:rPr>
        <w:t xml:space="preserve">6.1. Mise en oeuvre</w:t>
      </w:r>
    </w:p>
    <w:p>
      <w:pPr/>
      <w:r>
        <w:rPr/>
        <w:t xml:space="preserve">Validé par le Groupe Spécialisé le 12/02/2019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que lorsque le niveau du bon sol le nécessite, l’entreprise réalisera en première phase le coulage d’un gros béton de rattrapage (en général C20/25 selon environnement). Dans le cas contraire, un béton de propreté est nécessaire.</w:t>
      </w:r>
    </w:p>
    <w:p>
      <w:pPr>
        <w:ind w:left="720" w:right="0"/>
      </w:pPr>
      <w:r>
        <w:rPr>
          <w:rStyle w:val="font_h2"/>
        </w:rPr>
        <w:t xml:space="preserve">6.2. Contrôles</w:t>
      </w:r>
    </w:p>
    <w:p>
      <w:pPr/>
      <w:r>
        <w:rPr>
          <w:rStyle w:val="font_h1"/>
        </w:rPr>
        <w:t xml:space="preserve">7. Durabilité du béton de fibre</w:t>
      </w:r>
    </w:p>
    <w:p>
      <w:pPr/>
      <w:r>
        <w:rPr>
          <w:rStyle w:val="font_h1"/>
        </w:rPr>
        <w:t xml:space="preserve">8. Entretien et réparation</w:t>
      </w:r>
    </w:p>
    <w:p>
      <w:pPr/>
      <w:r>
        <w:rPr>
          <w:rStyle w:val="font_h1"/>
        </w:rPr>
        <w:t xml:space="preserve">9. Assistance technique</w:t>
      </w:r>
    </w:p>
    <w:p>
      <w:pPr/>
      <w:r>
        <w:rPr>
          <w:rStyle w:val="font_h1"/>
        </w:rPr>
        <w:t xml:space="preserve">10. Résultats expérimentaux</w:t>
      </w:r>
    </w:p>
    <w:p>
      <w:pPr>
        <w:ind w:left="720" w:right="0"/>
      </w:pPr>
      <w:r>
        <w:rPr>
          <w:rStyle w:val="font_h2"/>
        </w:rPr>
        <w:t xml:space="preserve">10.1. Justifications expérimentales</w:t>
      </w:r>
    </w:p>
    <w:p>
      <w:pPr>
        <w:ind w:left="720" w:right="0"/>
      </w:pPr>
      <w:r>
        <w:rPr>
          <w:rStyle w:val="font_h2"/>
        </w:rPr>
        <w:t xml:space="preserve">10.2. Mise en oeuvre</w:t>
      </w:r>
    </w:p>
    <w:p>
      <w:pPr>
        <w:ind w:left="720" w:right="0"/>
      </w:pPr>
      <w:r>
        <w:rPr>
          <w:rStyle w:val="font_h2"/>
        </w:rPr>
        <w:t xml:space="preserve">10.3. Durabilité</w:t>
      </w:r>
    </w:p>
    <w:p>
      <w:pPr/>
      <w:r>
        <w:rPr>
          <w:rStyle w:val="font_h1"/>
        </w:rPr>
        <w:t xml:space="preserve">11. Références</w:t>
      </w:r>
    </w:p>
    <w:p>
      <w:pPr>
        <w:ind w:left="720" w:right="0"/>
      </w:pPr>
      <w:r>
        <w:rPr>
          <w:rStyle w:val="font_h2"/>
        </w:rPr>
        <w:t xml:space="preserve">11.1. Données environnementales</w:t>
      </w:r>
    </w:p>
    <w:p>
      <w:pPr>
        <w:ind w:left="720" w:right="0"/>
      </w:pPr>
      <w:r>
        <w:rPr>
          <w:rStyle w:val="font_h2"/>
        </w:rPr>
        <w:t xml:space="preserve">11.2. Autres références</w:t>
      </w:r>
    </w:p>
    <w:p>
      <w:pPr/>
      <w:r>
        <w:rPr>
          <w:rStyle w:val="font_h1"/>
        </w:rPr>
        <w:t xml:space="preserve">12. Annexes : tableaux et figures</w:t>
      </w:r>
    </w:p>
    <w:p>
      <w:pPr>
        <w:ind w:left="720" w:right="0"/>
      </w:pPr>
      <w:r>
        <w:rPr>
          <w:rStyle w:val="font_h2"/>
        </w:rPr>
        <w:t xml:space="preserve">12.1. Figures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2026-01-16T14:44:09+01:00</dcterms:created>
  <dcterms:modified xsi:type="dcterms:W3CDTF">2026-01-16T14:44:09+01:00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