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17/07/2026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Pieux métalliques vissés</w:t>
      </w:r>
    </w:p>
    <w:p>
      <w:pPr/>
      <w:r>
        <w:rPr>
          <w:rStyle w:val="font_h1"/>
        </w:rPr>
        <w:t xml:space="preserve">1. Principe</w:t>
      </w:r>
    </w:p>
    <w:p>
      <w:pPr/>
      <w:r>
        <w:rPr>
          <w:rStyle w:val="font_h1"/>
        </w:rPr>
        <w:t xml:space="preserve">2. Domaine d'emploi</w:t>
      </w:r>
    </w:p>
    <w:p>
      <w:pPr>
        <w:ind w:left="720" w:right="0"/>
      </w:pPr>
      <w:r>
        <w:rPr>
          <w:rStyle w:val="font_h2"/>
        </w:rPr>
        <w:t xml:space="preserve">2.1. Domaine d'emploi</w:t>
      </w:r>
    </w:p>
    <w:p>
      <w:pPr>
        <w:ind w:left="720" w:right="0"/>
      </w:pPr>
      <w:r>
        <w:rPr>
          <w:rStyle w:val="font_h2"/>
        </w:rPr>
        <w:t xml:space="preserve">2.3. Sismique</w:t>
      </w:r>
    </w:p>
    <w:p>
      <w:pPr>
        <w:ind w:left="720" w:right="0"/>
      </w:pPr>
      <w:r>
        <w:rPr>
          <w:rStyle w:val="font_h2"/>
        </w:rPr>
        <w:t xml:space="preserve">2.4. Etude géotechnique</w:t>
      </w:r>
    </w:p>
    <w:p>
      <w:pPr>
        <w:ind w:left="720" w:right="0"/>
      </w:pPr>
      <w:r>
        <w:rPr>
          <w:rStyle w:val="font_h2"/>
        </w:rPr>
        <w:t xml:space="preserve">2.4. Etude thermique</w:t>
      </w:r>
    </w:p>
    <w:p>
      <w:pPr/>
      <w:r>
        <w:rPr>
          <w:rStyle w:val="font_h1"/>
        </w:rPr>
        <w:t xml:space="preserve">3. Matériaux</w:t>
      </w:r>
    </w:p>
    <w:p>
      <w:pPr/>
      <w:r>
        <w:rPr>
          <w:rStyle w:val="font_h1"/>
        </w:rPr>
        <w:t xml:space="preserve">4. Fabrication et contrôles</w:t>
      </w:r>
    </w:p>
    <w:p>
      <w:pPr>
        <w:ind w:left="720" w:right="0"/>
      </w:pPr>
      <w:r>
        <w:rPr>
          <w:rStyle w:val="font_h2"/>
        </w:rPr>
        <w:t xml:space="preserve">4.1. Fabrication</w:t>
      </w:r>
    </w:p>
    <w:p>
      <w:pPr>
        <w:ind w:left="720" w:right="0"/>
      </w:pPr>
      <w:r>
        <w:rPr>
          <w:rStyle w:val="font_h2"/>
        </w:rPr>
        <w:t xml:space="preserve">4.2. Contrôles</w:t>
      </w:r>
    </w:p>
    <w:p>
      <w:pPr>
        <w:ind w:left="720" w:right="0"/>
      </w:pPr>
      <w:r>
        <w:rPr>
          <w:rStyle w:val="font_h2"/>
        </w:rPr>
        <w:t xml:space="preserve">4.3. Marquage, stockage et livraisons</w:t>
      </w:r>
    </w:p>
    <w:p>
      <w:pPr/>
      <w:r>
        <w:rPr>
          <w:rStyle w:val="font_h1"/>
        </w:rPr>
        <w:t xml:space="preserve">5. Conception et dimensionnement</w:t>
      </w:r>
    </w:p>
    <w:p>
      <w:pPr>
        <w:ind w:left="720" w:right="0"/>
      </w:pPr>
      <w:r>
        <w:rPr>
          <w:rStyle w:val="font_h2"/>
        </w:rPr>
        <w:t xml:space="preserve">5.1. Généralités</w:t>
      </w:r>
    </w:p>
    <w:p>
      <w:pPr>
        <w:ind w:left="720" w:right="0"/>
      </w:pPr>
      <w:r>
        <w:rPr>
          <w:rStyle w:val="font_h2"/>
        </w:rPr>
        <w:t xml:space="preserve">5.2. Durabilité</w:t>
      </w:r>
    </w:p>
    <w:p>
      <w:pPr>
        <w:ind w:left="720" w:right="0"/>
      </w:pPr>
      <w:r>
        <w:rPr>
          <w:rStyle w:val="font_h2"/>
        </w:rPr>
        <w:t xml:space="preserve">5.3. Vérifications structurelles</w:t>
      </w:r>
    </w:p>
    <w:p>
      <w:pPr>
        <w:ind w:left="720" w:right="0"/>
      </w:pPr>
      <w:r>
        <w:rPr>
          <w:rStyle w:val="font_h2"/>
        </w:rPr>
        <w:t xml:space="preserve">5.4. Spécificités de conception en zone sismique</w:t>
      </w:r>
    </w:p>
    <w:p>
      <w:pPr>
        <w:ind w:left="720" w:right="0"/>
      </w:pPr>
      <w:r>
        <w:rPr>
          <w:rStyle w:val="font_h2"/>
        </w:rPr>
        <w:t xml:space="preserve">5.5. Traitement des situations particulières</w:t>
      </w:r>
    </w:p>
    <w:p>
      <w:pPr>
        <w:ind w:left="720" w:right="0"/>
      </w:pPr>
      <w:r>
        <w:rPr>
          <w:rStyle w:val="font_h2"/>
        </w:rPr>
        <w:t xml:space="preserve">5.6. Reprise des efforts de cisaillement par des pieux verticaux</w:t>
      </w:r>
    </w:p>
    <w:p>
      <w:pPr/>
      <w:r>
        <w:rPr/>
        <w:t xml:space="preserve">Validé par le Groupe Spécialisé le 07/12/2021</w:t>
      </w:r>
    </w:p>
    <w:p>
      <w:pPr/>
      <w:r>
        <w:rPr>
          <w:b/>
          <w:bCs/>
        </w:rPr>
        <w:t xml:space="preserve">Description</w:t>
      </w:r>
    </w:p>
    <w:p>
      <w:pPr/>
      <w:r>
        <w:rPr/>
        <w:t xml:space="preserve">Afin d’intégrer la possibilité de reprendre des efforts de cisaillement pour les Avis Techniques de la famille il est demandé de fournir les éléments suivants :</w:t>
      </w:r>
    </w:p>
    <w:p>
      <w:pPr>
        <w:pPr/>
        <w:numPr>
          <w:ilvl w:val="0"/>
          <w:numId w:val="9"/>
        </w:numPr>
      </w:pPr>
      <w:r>
        <w:rPr/>
        <w:t xml:space="preserve">Les rapports d’essais de contrôle et de conformité en cisaillement avec notamment les courbes effort/déplacement ainsi que leur interprétation/limitation et le type de sol ;</w:t>
      </w:r>
    </w:p>
    <w:p>
      <w:pPr>
        <w:pPr/>
        <w:numPr>
          <w:ilvl w:val="0"/>
          <w:numId w:val="9"/>
        </w:numPr>
      </w:pPr>
      <w:r>
        <w:rPr/>
        <w:t xml:space="preserve">Ajouter un paragraphe sur les plots béton : hypothèses de prédimensionnement des plots béton avec un exemple de torseur des efforts fourni par le BE et une description de la mise en œuvre des dès de béton ;</w:t>
      </w:r>
    </w:p>
    <w:p>
      <w:pPr>
        <w:pPr/>
        <w:numPr>
          <w:ilvl w:val="0"/>
          <w:numId w:val="9"/>
        </w:numPr>
      </w:pPr>
      <w:r>
        <w:rPr/>
        <w:t xml:space="preserve">Ajouter un paragraphe explicitant l’implantation des pieux au niveau des futurs réseaux afin que ces derniers ne nuisent pas à l’équilibre des charges des pieux.</w:t>
      </w:r>
    </w:p>
    <w:p>
      <w:pPr/>
      <w:r>
        <w:rPr/>
        <w:t xml:space="preserve">Dans le cas contraire, la reprise des efforts de cisaillement ne sera permise que par des pieux obliques et un paragraphe sur le dimensionnement de ces pieux devra être ajouté au Dossier Technique.</w:t>
      </w:r>
    </w:p>
    <w:p>
      <w:pPr/>
      <w:r>
        <w:rPr>
          <w:rStyle w:val="font_h1"/>
        </w:rPr>
        <w:t xml:space="preserve">6. Mise en oeuvre et contrôles</w:t>
      </w:r>
    </w:p>
    <w:p>
      <w:pPr>
        <w:ind w:left="720" w:right="0"/>
      </w:pPr>
      <w:r>
        <w:rPr>
          <w:rStyle w:val="font_h2"/>
        </w:rPr>
        <w:t xml:space="preserve">6.1. Mise en oeuvre</w:t>
      </w:r>
    </w:p>
    <w:p>
      <w:pPr>
        <w:ind w:left="720" w:right="0"/>
      </w:pPr>
      <w:r>
        <w:rPr>
          <w:rStyle w:val="font_h2"/>
        </w:rPr>
        <w:t xml:space="preserve">6.2. Contrôles</w:t>
      </w:r>
    </w:p>
    <w:p>
      <w:pPr>
        <w:ind w:left="720" w:right="0"/>
      </w:pPr>
      <w:r>
        <w:rPr>
          <w:rStyle w:val="font_h2"/>
        </w:rPr>
        <w:t xml:space="preserve">6.3. Rôles des intervenants</w:t>
      </w:r>
    </w:p>
    <w:p>
      <w:pPr/>
      <w:r>
        <w:rPr>
          <w:rStyle w:val="font_h1"/>
        </w:rPr>
        <w:t xml:space="preserve">7. Durabilité</w:t>
      </w:r>
    </w:p>
    <w:p>
      <w:pPr/>
      <w:r>
        <w:rPr>
          <w:rStyle w:val="font_h1"/>
        </w:rPr>
        <w:t xml:space="preserve">8. Entretien et réparation</w:t>
      </w:r>
    </w:p>
    <w:p>
      <w:pPr/>
      <w:r>
        <w:rPr>
          <w:rStyle w:val="font_h1"/>
        </w:rPr>
        <w:t xml:space="preserve">9. Assistance technique</w:t>
      </w:r>
    </w:p>
    <w:p>
      <w:pPr/>
      <w:r>
        <w:rPr>
          <w:rStyle w:val="font_h1"/>
        </w:rPr>
        <w:t xml:space="preserve">10. Résultats expérimentaux</w:t>
      </w:r>
    </w:p>
    <w:p>
      <w:pPr>
        <w:ind w:left="720" w:right="0"/>
      </w:pPr>
      <w:r>
        <w:rPr>
          <w:rStyle w:val="font_h2"/>
        </w:rPr>
        <w:t xml:space="preserve">10.1. Justifications expérimentales</w:t>
      </w:r>
    </w:p>
    <w:p>
      <w:pPr>
        <w:ind w:left="720" w:right="0"/>
      </w:pPr>
      <w:r>
        <w:rPr>
          <w:rStyle w:val="font_h2"/>
        </w:rPr>
        <w:t xml:space="preserve">10.2. Mise en oeuvre</w:t>
      </w:r>
    </w:p>
    <w:p>
      <w:pPr>
        <w:ind w:left="720" w:right="0"/>
      </w:pPr>
      <w:r>
        <w:rPr>
          <w:rStyle w:val="font_h2"/>
        </w:rPr>
        <w:t xml:space="preserve">10.3. Durabilité</w:t>
      </w:r>
    </w:p>
    <w:p>
      <w:pPr/>
      <w:r>
        <w:rPr>
          <w:rStyle w:val="font_h1"/>
        </w:rPr>
        <w:t xml:space="preserve">11. Références</w:t>
      </w:r>
    </w:p>
    <w:p>
      <w:pPr>
        <w:ind w:left="720" w:right="0"/>
      </w:pPr>
      <w:r>
        <w:rPr>
          <w:rStyle w:val="font_h2"/>
        </w:rPr>
        <w:t xml:space="preserve">11.1. Données environnementales</w:t>
      </w:r>
    </w:p>
    <w:p>
      <w:pPr>
        <w:ind w:left="720" w:right="0"/>
      </w:pPr>
      <w:r>
        <w:rPr>
          <w:rStyle w:val="font_h2"/>
        </w:rPr>
        <w:t xml:space="preserve">11.2. Autres références</w:t>
      </w:r>
    </w:p>
    <w:p>
      <w:pPr/>
      <w:r>
        <w:rPr>
          <w:rStyle w:val="font_h1"/>
        </w:rPr>
        <w:t xml:space="preserve">12. Annexes : tableaux et figures</w:t>
      </w:r>
    </w:p>
    <w:p>
      <w:pPr>
        <w:ind w:left="720" w:right="0"/>
      </w:pPr>
      <w:r>
        <w:rPr>
          <w:rStyle w:val="font_h2"/>
        </w:rPr>
        <w:t xml:space="preserve">12.1. Figures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BB8A3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2026-07-17T01:34:26+02:00</dcterms:created>
  <dcterms:modified xsi:type="dcterms:W3CDTF">2026-07-17T01:34:26+02:00</dcterms:modified>
</cp:coreProperties>
</file>

<file path=docProps/custom.xml><?xml version="1.0" encoding="utf-8"?>
<Properties xmlns="http://schemas.openxmlformats.org/officeDocument/2006/custom-properties" xmlns:vt="http://schemas.openxmlformats.org/officeDocument/2006/docPropsVTypes"/>
</file>