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3.3 - Édité le 21/04/2026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3.3 « Structures tridimensionnelles, ouvrages de fondation et d’infrastructure »</w:t>
      </w:r>
    </w:p>
    <w:p>
      <w:pPr/>
      <w:r>
        <w:rPr>
          <w:rStyle w:val="font_default"/>
        </w:rPr>
        <w:t xml:space="preserve">Famille de produits ou procédés : </w:t>
      </w:r>
      <w:r>
        <w:rPr>
          <w:rStyle w:val="font_h3"/>
        </w:rPr>
        <w:t xml:space="preserve">Joints hydro expansifs pour reprise de bétonnage</w:t>
      </w:r>
    </w:p>
    <w:p>
      <w:pPr/>
      <w:r>
        <w:rPr>
          <w:rStyle w:val="font_h1"/>
        </w:rPr>
        <w:t xml:space="preserve">1. Principe et domaine d'emploi</w:t>
      </w:r>
    </w:p>
    <w:p>
      <w:pPr>
        <w:ind w:left="720" w:right="0"/>
      </w:pPr>
      <w:r>
        <w:rPr>
          <w:rStyle w:val="font_h2"/>
        </w:rPr>
        <w:t xml:space="preserve">1.1. Description du procédé</w:t>
      </w:r>
    </w:p>
    <w:p>
      <w:pPr/>
      <w:r>
        <w:rPr/>
        <w:t xml:space="preserve">Validé par le Groupe Spécialisé le 20/11/2018</w:t>
      </w:r>
    </w:p>
    <w:p>
      <w:pPr/>
      <w:r>
        <w:rPr>
          <w:b/>
          <w:bCs/>
        </w:rPr>
        <w:t xml:space="preserve">Description</w:t>
      </w:r>
    </w:p>
    <w:p>
      <w:pPr/>
      <w:r>
        <w:rPr/>
        <w:t xml:space="preserve">Décrire le type et la composition du joint hydrogonflant ainsi que son utilisation (reprises de bétonnage, assemblage d'éléments préfabriqués, etc...).</w:t>
      </w:r>
    </w:p>
    <w:p>
      <w:pPr/>
      <w:r>
        <w:rPr/>
        <w:t xml:space="preserve">L’utilisation des joints hydro expansifs est limitée à l’étanchéité entre deux procédés/produits béton.</w:t>
      </w:r>
    </w:p>
    <w:p>
      <w:pPr>
        <w:ind w:left="720" w:right="0"/>
      </w:pPr>
      <w:r>
        <w:rPr>
          <w:rStyle w:val="font_h2"/>
        </w:rPr>
        <w:t xml:space="preserve">1.2. Domaine d'emploi</w:t>
      </w:r>
    </w:p>
    <w:p>
      <w:pPr/>
      <w:r>
        <w:rPr/>
        <w:t xml:space="preserve">Validé par le Groupe Spécialisé le 14/11/2017</w:t>
      </w:r>
    </w:p>
    <w:p>
      <w:pPr/>
      <w:r>
        <w:rPr>
          <w:b/>
          <w:bCs/>
        </w:rPr>
        <w:t xml:space="preserve">Description</w:t>
      </w:r>
    </w:p>
    <w:p>
      <w:pPr/>
      <w:r>
        <w:rPr/>
        <w:t xml:space="preserve">Indiquer le domaine d'emploi du procédé :</w:t>
      </w:r>
    </w:p>
    <w:p>
      <w:pPr>
        <w:pPr/>
        <w:numPr>
          <w:ilvl w:val="0"/>
          <w:numId w:val="9"/>
        </w:numPr>
      </w:pPr>
      <w:r>
        <w:rPr/>
        <w:t xml:space="preserve">Reprises de bétonnage, assemblage d’éléments préfabriqués, etc... ;</w:t>
      </w:r>
    </w:p>
    <w:p>
      <w:pPr>
        <w:pPr/>
        <w:numPr>
          <w:ilvl w:val="0"/>
          <w:numId w:val="9"/>
        </w:numPr>
      </w:pPr>
      <w:r>
        <w:rPr/>
        <w:t xml:space="preserve">Infrastructure des bâtiments, les bassins de rétention d’eau, etc... ;</w:t>
      </w:r>
    </w:p>
    <w:p>
      <w:pPr>
        <w:pPr/>
        <w:numPr>
          <w:ilvl w:val="0"/>
          <w:numId w:val="9"/>
        </w:numPr>
      </w:pPr>
      <w:r>
        <w:rPr/>
        <w:t xml:space="preserve">En réhabilitation et/ou en neuf ;</w:t>
      </w:r>
    </w:p>
    <w:p>
      <w:pPr>
        <w:pPr/>
        <w:numPr>
          <w:ilvl w:val="0"/>
          <w:numId w:val="9"/>
        </w:numPr>
      </w:pPr>
      <w:r>
        <w:rPr/>
        <w:t xml:space="preserve">Utilisation dans les joints de dilatation.</w:t>
      </w:r>
    </w:p>
    <w:p>
      <w:pPr/>
      <w:r>
        <w:rPr>
          <w:rStyle w:val="font_h1"/>
        </w:rPr>
        <w:t xml:space="preserve">2. Description des composants</w:t>
      </w:r>
    </w:p>
    <w:p>
      <w:pPr>
        <w:ind w:left="720" w:right="0"/>
      </w:pPr>
      <w:r>
        <w:rPr>
          <w:rStyle w:val="font_h2"/>
        </w:rPr>
        <w:t xml:space="preserve">2.1. Description des joints</w:t>
      </w:r>
    </w:p>
    <w:p>
      <w:pPr/>
      <w:r>
        <w:rPr/>
        <w:t xml:space="preserve">Validé par le Groupe Spécialisé le 14/11/2017</w:t>
      </w:r>
    </w:p>
    <w:p>
      <w:pPr/>
      <w:r>
        <w:rPr>
          <w:b/>
          <w:bCs/>
        </w:rPr>
        <w:t xml:space="preserve">Description</w:t>
      </w:r>
    </w:p>
    <w:p>
      <w:pPr/>
      <w:r>
        <w:rPr/>
        <w:t xml:space="preserve">Préciser les caractéristiques des joints hydrogonflants :</w:t>
      </w:r>
    </w:p>
    <w:p>
      <w:pPr>
        <w:pPr/>
        <w:numPr>
          <w:ilvl w:val="0"/>
          <w:numId w:val="10"/>
        </w:numPr>
      </w:pPr>
      <w:r>
        <w:rPr/>
        <w:t xml:space="preserve">Dimensions des joints ;</w:t>
      </w:r>
    </w:p>
    <w:p>
      <w:pPr>
        <w:pPr/>
        <w:numPr>
          <w:ilvl w:val="0"/>
          <w:numId w:val="10"/>
        </w:numPr>
      </w:pPr>
      <w:r>
        <w:rPr/>
        <w:t xml:space="preserve">Densité ;</w:t>
      </w:r>
    </w:p>
    <w:p>
      <w:pPr>
        <w:pPr/>
        <w:numPr>
          <w:ilvl w:val="0"/>
          <w:numId w:val="10"/>
        </w:numPr>
      </w:pPr>
      <w:r>
        <w:rPr/>
        <w:t xml:space="preserve">Pression de dilatation ;</w:t>
      </w:r>
    </w:p>
    <w:p>
      <w:pPr>
        <w:pPr/>
        <w:numPr>
          <w:ilvl w:val="0"/>
          <w:numId w:val="10"/>
        </w:numPr>
      </w:pPr>
      <w:r>
        <w:rPr/>
        <w:t xml:space="preserve">Expansion volumétrique ;</w:t>
      </w:r>
    </w:p>
    <w:p>
      <w:pPr>
        <w:pPr/>
        <w:numPr>
          <w:ilvl w:val="0"/>
          <w:numId w:val="10"/>
        </w:numPr>
      </w:pPr>
      <w:r>
        <w:rPr/>
        <w:t xml:space="preserve">Résistance à la pression hydrostatique ;</w:t>
      </w:r>
    </w:p>
    <w:p>
      <w:pPr>
        <w:pPr/>
        <w:numPr>
          <w:ilvl w:val="0"/>
          <w:numId w:val="10"/>
        </w:numPr>
      </w:pPr>
      <w:r>
        <w:rPr/>
        <w:t xml:space="preserve">Conservation et conditionnement.</w:t>
      </w:r>
    </w:p>
    <w:p>
      <w:pPr/>
      <w:r>
        <w:rPr>
          <w:b/>
          <w:bCs/>
        </w:rPr>
        <w:t xml:space="preserve">Justification</w:t>
      </w:r>
    </w:p>
    <w:p>
      <w:pPr/>
      <w:r>
        <w:rPr/>
        <w:t xml:space="preserve">Concernant les joints hydro gonflants, les éléments de preuves attendues dans le cadre d’un Avis Technique sont :</w:t>
      </w:r>
    </w:p>
    <w:p>
      <w:pPr>
        <w:pPr/>
        <w:numPr>
          <w:ilvl w:val="0"/>
          <w:numId w:val="11"/>
        </w:numPr>
      </w:pPr>
      <w:r>
        <w:rPr/>
        <w:t xml:space="preserve">Des essais de pression de dilatation des joints ;</w:t>
      </w:r>
    </w:p>
    <w:p>
      <w:pPr>
        <w:pPr/>
        <w:numPr>
          <w:ilvl w:val="0"/>
          <w:numId w:val="11"/>
        </w:numPr>
      </w:pPr>
      <w:r>
        <w:rPr/>
        <w:t xml:space="preserve">Des essais d’expansion volumétrique ;</w:t>
      </w:r>
    </w:p>
    <w:p>
      <w:pPr>
        <w:pPr/>
        <w:numPr>
          <w:ilvl w:val="0"/>
          <w:numId w:val="11"/>
        </w:numPr>
      </w:pPr>
      <w:r>
        <w:rPr/>
        <w:t xml:space="preserve">Des essais de résistance à la pressions hydrostatique ;</w:t>
      </w:r>
    </w:p>
    <w:p>
      <w:pPr>
        <w:pPr/>
        <w:numPr>
          <w:ilvl w:val="0"/>
          <w:numId w:val="11"/>
        </w:numPr>
      </w:pPr>
      <w:r>
        <w:rPr/>
        <w:t xml:space="preserve">Des essais de durabilité des joints.</w:t>
      </w:r>
    </w:p>
    <w:p>
      <w:pPr>
        <w:ind w:left="720" w:right="0"/>
      </w:pPr>
      <w:r>
        <w:rPr>
          <w:rStyle w:val="font_h2"/>
        </w:rPr>
        <w:t xml:space="preserve">2.2. Accessoires</w:t>
      </w:r>
    </w:p>
    <w:p>
      <w:pPr/>
      <w:r>
        <w:rPr/>
        <w:t xml:space="preserve">Validé par le Groupe Spécialisé le 14/11/2017</w:t>
      </w:r>
    </w:p>
    <w:p>
      <w:pPr/>
      <w:r>
        <w:rPr>
          <w:b/>
          <w:bCs/>
        </w:rPr>
        <w:t xml:space="preserve">Description</w:t>
      </w:r>
    </w:p>
    <w:p>
      <w:pPr/>
      <w:r>
        <w:rPr/>
        <w:t xml:space="preserve">Décrire les accessoires utilisés pour la bonne mise en œuvre des joints hydrogonflants (mastic-colle/colle, support permettant le bon positionnement, etc...).</w:t>
      </w:r>
    </w:p>
    <w:p>
      <w:pPr/>
      <w:r>
        <w:rPr>
          <w:rStyle w:val="font_h1"/>
        </w:rPr>
        <w:t xml:space="preserve">3. Fabrication et assurance qualité</w:t>
      </w:r>
    </w:p>
    <w:p>
      <w:pPr>
        <w:ind w:left="720" w:right="0"/>
      </w:pPr>
      <w:r>
        <w:rPr>
          <w:rStyle w:val="font_h2"/>
        </w:rPr>
        <w:t xml:space="preserve">3.1. Fabrication</w:t>
      </w:r>
    </w:p>
    <w:p>
      <w:pPr/>
      <w:r>
        <w:rPr/>
        <w:t xml:space="preserve">Validé par le Groupe Spécialisé le 14/11/2017</w:t>
      </w:r>
    </w:p>
    <w:p>
      <w:pPr/>
      <w:r>
        <w:rPr>
          <w:b/>
          <w:bCs/>
        </w:rPr>
        <w:t xml:space="preserve">Description</w:t>
      </w:r>
    </w:p>
    <w:p>
      <w:pPr/>
      <w:r>
        <w:rPr/>
        <w:t xml:space="preserve">Donner le nom et l'adresse de l'usine de fabrication des joints hydrogonflants.</w:t>
      </w:r>
    </w:p>
    <w:p>
      <w:pPr>
        <w:ind w:left="720" w:right="0"/>
      </w:pPr>
      <w:r>
        <w:rPr>
          <w:rStyle w:val="font_h2"/>
        </w:rPr>
        <w:t xml:space="preserve">3.2. Contrôles de fabrication</w:t>
      </w:r>
    </w:p>
    <w:p>
      <w:pPr/>
      <w:r>
        <w:rPr/>
        <w:t xml:space="preserve">Validé par le Groupe Spécialisé le 14/11/2017</w:t>
      </w:r>
    </w:p>
    <w:p>
      <w:pPr/>
      <w:r>
        <w:rPr>
          <w:b/>
          <w:bCs/>
        </w:rPr>
        <w:t xml:space="preserve">Description</w:t>
      </w:r>
    </w:p>
    <w:p>
      <w:pPr/>
      <w:r>
        <w:rPr/>
        <w:t xml:space="preserve">Décrire les procédures de contrôle interne et externe sur la fabrication des joints (matériaux, résistances, etc...)</w:t>
      </w:r>
    </w:p>
    <w:p>
      <w:pPr/>
      <w:r>
        <w:rPr>
          <w:b/>
          <w:bCs/>
        </w:rPr>
        <w:t xml:space="preserve">Justification</w:t>
      </w:r>
    </w:p>
    <w:p>
      <w:pPr/>
      <w:r>
        <w:rPr/>
        <w:t xml:space="preserve">Fournir le CPU et les registres de contrôle internes et/ou externes.</w:t>
      </w:r>
    </w:p>
    <w:p>
      <w:pPr>
        <w:ind w:left="720" w:right="0"/>
      </w:pPr>
      <w:r>
        <w:rPr>
          <w:rStyle w:val="font_h2"/>
        </w:rPr>
        <w:t xml:space="preserve">3.3. Conditionnement et stockage</w:t>
      </w:r>
    </w:p>
    <w:p>
      <w:pPr/>
      <w:r>
        <w:rPr/>
        <w:t xml:space="preserve">Validé par le Groupe Spécialisé le 14/11/2017</w:t>
      </w:r>
    </w:p>
    <w:p>
      <w:pPr/>
      <w:r>
        <w:rPr>
          <w:b/>
          <w:bCs/>
        </w:rPr>
        <w:t xml:space="preserve">Description</w:t>
      </w:r>
    </w:p>
    <w:p>
      <w:pPr/>
      <w:r>
        <w:rPr/>
        <w:t xml:space="preserve">Donner une description du conditionnement des joints hydrogonflants et préciser comment ils doivent être stockés vis-à-vis de l'humidité et/ou de températures extrêmes.</w:t>
      </w:r>
    </w:p>
    <w:p>
      <w:pPr/>
      <w:r>
        <w:rPr>
          <w:b/>
          <w:bCs/>
        </w:rPr>
        <w:t xml:space="preserve">Justification</w:t>
      </w:r>
    </w:p>
    <w:p>
      <w:pPr/>
      <w:r>
        <w:rPr/>
        <w:t xml:space="preserve">Fournir un Plan Assurance Qualité Chantier.</w:t>
      </w:r>
    </w:p>
    <w:p>
      <w:pPr/>
      <w:r>
        <w:rPr>
          <w:rStyle w:val="font_h1"/>
        </w:rPr>
        <w:t xml:space="preserve">4. Mise en œuvre</w:t>
      </w:r>
    </w:p>
    <w:p>
      <w:pPr>
        <w:ind w:left="720" w:right="0"/>
      </w:pPr>
      <w:r>
        <w:rPr>
          <w:rStyle w:val="font_h2"/>
        </w:rPr>
        <w:t xml:space="preserve">4.1. Travaux préparatoires</w:t>
      </w:r>
    </w:p>
    <w:p>
      <w:pPr/>
      <w:r>
        <w:rPr/>
        <w:t xml:space="preserve">Validé par le Groupe Spécialisé le 14/11/2017</w:t>
      </w:r>
    </w:p>
    <w:p>
      <w:pPr/>
      <w:r>
        <w:rPr>
          <w:b/>
          <w:bCs/>
        </w:rPr>
        <w:t xml:space="preserve">Description</w:t>
      </w:r>
    </w:p>
    <w:p>
      <w:pPr/>
      <w:r>
        <w:rPr/>
        <w:t xml:space="preserve">Décrire les conditions de réception :</w:t>
      </w:r>
    </w:p>
    <w:p>
      <w:pPr>
        <w:pPr/>
        <w:numPr>
          <w:ilvl w:val="0"/>
          <w:numId w:val="12"/>
        </w:numPr>
      </w:pPr>
      <w:r>
        <w:rPr/>
        <w:t xml:space="preserve">Nettoyage du support (saletés, poussière, sable, lai-tance…);</w:t>
      </w:r>
    </w:p>
    <w:p>
      <w:pPr>
        <w:pPr/>
        <w:numPr>
          <w:ilvl w:val="0"/>
          <w:numId w:val="12"/>
        </w:numPr>
      </w:pPr>
      <w:r>
        <w:rPr/>
        <w:t xml:space="preserve">Reprise des défauts de continuité et accidents de surface (nids de graviers, planches de calages, creux, inégalités…) ;</w:t>
      </w:r>
    </w:p>
    <w:p>
      <w:pPr>
        <w:pPr/>
        <w:numPr>
          <w:ilvl w:val="0"/>
          <w:numId w:val="12"/>
        </w:numPr>
      </w:pPr>
      <w:r>
        <w:rPr/>
        <w:t xml:space="preserve">Lissage au niveau de la surface d’application du joint.</w:t>
      </w:r>
    </w:p>
    <w:p>
      <w:pPr>
        <w:ind w:left="720" w:right="0"/>
      </w:pPr>
      <w:r>
        <w:rPr>
          <w:rStyle w:val="font_h2"/>
        </w:rPr>
        <w:t xml:space="preserve">4.2. Positionnement des joints hydrogonflants</w:t>
      </w:r>
    </w:p>
    <w:p>
      <w:pPr/>
      <w:r>
        <w:rPr/>
        <w:t xml:space="preserve">Validé par le Groupe Spécialisé le 20/11/2018</w:t>
      </w:r>
    </w:p>
    <w:p>
      <w:pPr/>
      <w:r>
        <w:rPr>
          <w:b/>
          <w:bCs/>
        </w:rPr>
        <w:t xml:space="preserve">Description</w:t>
      </w:r>
    </w:p>
    <w:p>
      <w:pPr/>
      <w:r>
        <w:rPr/>
        <w:t xml:space="preserve">Les joints sont déroulés sur un béton dur et positionnés au milieu de la reprise de bétonnage.Indiquer l'épaisseur minimum des voiles béton qui seront mis en œuvre avec les joints hydrogonflants ainsi que la classe de résistance du béton utilisé : la pression du joint sur les parois de murs induit un mode de rupture en traction dans le béton (Résistance en traction par fendage). Cette résistance en traction doit donc être supérieure à la pression de gonflement des joints.</w:t>
      </w:r>
    </w:p>
    <w:p>
      <w:pPr/>
      <w:r>
        <w:rPr>
          <w:b/>
          <w:bCs/>
        </w:rPr>
        <w:t xml:space="preserve">Justification</w:t>
      </w:r>
    </w:p>
    <w:p>
      <w:pPr/>
      <w:r>
        <w:rPr/>
        <w:t xml:space="preserve">Fournir un Plan d'Assurance Qualité Chantier.</w:t>
      </w:r>
    </w:p>
    <w:p>
      <w:pPr>
        <w:ind w:left="720" w:right="0"/>
      </w:pPr>
      <w:r>
        <w:rPr>
          <w:rStyle w:val="font_h2"/>
        </w:rPr>
        <w:t xml:space="preserve">4.3. Fixation des joints hydrogonflants</w:t>
      </w:r>
    </w:p>
    <w:p>
      <w:pPr/>
      <w:r>
        <w:rPr/>
        <w:t xml:space="preserve">Validé par le Groupe Spécialisé le 14/11/2017</w:t>
      </w:r>
    </w:p>
    <w:p>
      <w:pPr/>
      <w:r>
        <w:rPr>
          <w:b/>
          <w:bCs/>
        </w:rPr>
        <w:t xml:space="preserve">Description</w:t>
      </w:r>
    </w:p>
    <w:p>
      <w:pPr/>
      <w:r>
        <w:rPr/>
        <w:t xml:space="preserve">Décrire les modes de fixation possibles des joints hydrogonflants (collage, clouage, etc...).</w:t>
      </w:r>
    </w:p>
    <w:p>
      <w:pPr/>
      <w:r>
        <w:rPr>
          <w:b/>
          <w:bCs/>
        </w:rPr>
        <w:t xml:space="preserve">Justification</w:t>
      </w:r>
    </w:p>
    <w:p>
      <w:pPr/>
      <w:r>
        <w:rPr/>
        <w:t xml:space="preserve">Plan d'Assurance Qualité Chantier</w:t>
      </w:r>
    </w:p>
    <w:p>
      <w:pPr>
        <w:ind w:left="720" w:right="0"/>
      </w:pPr>
      <w:r>
        <w:rPr>
          <w:rStyle w:val="font_h2"/>
        </w:rPr>
        <w:t xml:space="preserve">4.4. Précautions de mise en oeuvre</w:t>
      </w:r>
    </w:p>
    <w:p>
      <w:pPr/>
      <w:r>
        <w:rPr/>
        <w:t xml:space="preserve">Validé par le Groupe Spécialisé le 20/11/2018</w:t>
      </w:r>
    </w:p>
    <w:p>
      <w:pPr/>
      <w:r>
        <w:rPr>
          <w:b/>
          <w:bCs/>
        </w:rPr>
        <w:t xml:space="preserve">Description</w:t>
      </w:r>
    </w:p>
    <w:p>
      <w:pPr/>
      <w:r>
        <w:rPr/>
        <w:t xml:space="preserve">Décrire les précautions de mise en œuvre des joints hydrogonflants (immersion des joints dans l'eau avant bétonnage, réalisation des raccords, déplacement des joints pendant le coulage ou la vibration du béton, etc...).Préciser l’adéquation entre la cinétique du gonflement du joint et de la montée en résistance du béton.</w:t>
      </w:r>
    </w:p>
    <w:p>
      <w:pPr/>
      <w:r>
        <w:rPr>
          <w:b/>
          <w:bCs/>
        </w:rPr>
        <w:t xml:space="preserve">Justification</w:t>
      </w:r>
    </w:p>
    <w:p>
      <w:pPr/>
      <w:r>
        <w:rPr/>
        <w:t xml:space="preserve">Fournir un Plan d'Assurance Qualité Chantier.Ajouter les fiches d’auto-contrôle.</w:t>
      </w:r>
    </w:p>
    <w:p>
      <w:pPr/>
      <w:r>
        <w:rPr>
          <w:rStyle w:val="font_h1"/>
        </w:rPr>
        <w:t xml:space="preserve">5. Assistance technique</w:t>
      </w:r>
    </w:p>
    <w:p>
      <w:pPr/>
      <w:r>
        <w:rPr/>
        <w:t xml:space="preserve">Validé par le Groupe Spécialisé le 14/11/2017</w:t>
      </w:r>
    </w:p>
    <w:p>
      <w:pPr/>
      <w:r>
        <w:rPr>
          <w:b/>
          <w:bCs/>
        </w:rPr>
        <w:t xml:space="preserve">Description</w:t>
      </w:r>
    </w:p>
    <w:p>
      <w:pPr/>
      <w:r>
        <w:rPr/>
        <w:t xml:space="preserve">Détailler l'assistance technique fournie par le titulaire.</w:t>
      </w:r>
    </w:p>
    <w:p>
      <w:pPr/>
      <w:r>
        <w:rPr>
          <w:rStyle w:val="font_h1"/>
        </w:rPr>
        <w:t xml:space="preserve">6. Références</w:t>
      </w:r>
    </w:p>
    <w:p>
      <w:pPr/>
      <w:r>
        <w:rPr/>
        <w:t xml:space="preserve">Validé par le Groupe Spécialisé le 14/11/2017</w:t>
      </w:r>
    </w:p>
    <w:p>
      <w:pPr/>
      <w:r>
        <w:rPr>
          <w:b/>
          <w:bCs/>
        </w:rPr>
        <w:t xml:space="preserve">Description</w:t>
      </w:r>
    </w:p>
    <w:p>
      <w:pPr/>
      <w:r>
        <w:rPr/>
        <w:t xml:space="preserve">Fournir une liste de référence pour la réalisation d’une enquête chantier (au moins un exemple de chantier pour chaque élément). Pour chaque référence, il faut préciser :</w:t>
      </w:r>
    </w:p>
    <w:p>
      <w:pPr>
        <w:pPr/>
        <w:numPr>
          <w:ilvl w:val="0"/>
          <w:numId w:val="13"/>
        </w:numPr>
      </w:pPr>
      <w:r>
        <w:rPr/>
        <w:t xml:space="preserve">Le type de chantier ;</w:t>
      </w:r>
    </w:p>
    <w:p>
      <w:pPr>
        <w:pPr/>
        <w:numPr>
          <w:ilvl w:val="0"/>
          <w:numId w:val="13"/>
        </w:numPr>
      </w:pPr>
      <w:r>
        <w:rPr/>
        <w:t xml:space="preserve">Le lieu ;</w:t>
      </w:r>
    </w:p>
    <w:p>
      <w:pPr>
        <w:pPr/>
        <w:numPr>
          <w:ilvl w:val="0"/>
          <w:numId w:val="13"/>
        </w:numPr>
      </w:pPr>
      <w:r>
        <w:rPr/>
        <w:t xml:space="preserve">La date de mise en œuvre ;</w:t>
      </w:r>
    </w:p>
    <w:p>
      <w:pPr>
        <w:pPr/>
        <w:numPr>
          <w:ilvl w:val="0"/>
          <w:numId w:val="13"/>
        </w:numPr>
      </w:pPr>
      <w:r>
        <w:rPr/>
        <w:t xml:space="preserve">Le contrôleur technique s’il y en a eu un ;</w:t>
      </w:r>
    </w:p>
    <w:p>
      <w:pPr>
        <w:pPr/>
        <w:numPr>
          <w:ilvl w:val="0"/>
          <w:numId w:val="13"/>
        </w:numPr>
      </w:pPr>
      <w:r>
        <w:rPr/>
        <w:t xml:space="preserve">La surface de produit utilisée.</w:t>
      </w:r>
    </w:p>
    <w:p>
      <w:pPr/>
      <w:r>
        <w:rPr>
          <w:rStyle w:val="font_h1"/>
        </w:rPr>
        <w:t xml:space="preserve">7. Tableaux et figures du Dossier Technique</w:t>
      </w:r>
    </w:p>
    <w:p>
      <w:pPr/>
      <w:r>
        <w:rPr/>
        <w:t xml:space="preserve">Validé par le Groupe Spécialisé le 14/11/2017</w:t>
      </w:r>
    </w:p>
    <w:p>
      <w:pPr/>
      <w:r>
        <w:rPr>
          <w:b/>
          <w:bCs/>
        </w:rPr>
        <w:t xml:space="preserve">Description</w:t>
      </w:r>
    </w:p>
    <w:p>
      <w:pPr/>
      <w:r>
        <w:rPr/>
        <w:t xml:space="preserve">Les figures doivent être présentes dans la partie « Tableaux et Figures du Dossier Technique »</w:t>
      </w:r>
    </w:p>
    <w:p>
      <w:pPr>
        <w:pPr/>
        <w:numPr>
          <w:ilvl w:val="0"/>
          <w:numId w:val="14"/>
        </w:numPr>
      </w:pPr>
      <w:r>
        <w:rPr/>
        <w:t xml:space="preserve">Raccordement vertical ;</w:t>
      </w:r>
    </w:p>
    <w:p>
      <w:pPr>
        <w:pPr/>
        <w:numPr>
          <w:ilvl w:val="0"/>
          <w:numId w:val="14"/>
        </w:numPr>
      </w:pPr>
      <w:r>
        <w:rPr/>
        <w:t xml:space="preserve">Raccordement horizontal ; </w:t>
      </w:r>
    </w:p>
    <w:p>
      <w:pPr>
        <w:pPr/>
        <w:numPr>
          <w:ilvl w:val="0"/>
          <w:numId w:val="14"/>
        </w:numPr>
      </w:pPr>
      <w:r>
        <w:rPr/>
        <w:t xml:space="preserve">Raccordement bout à bout ; </w:t>
      </w:r>
    </w:p>
    <w:p>
      <w:pPr>
        <w:pPr/>
        <w:numPr>
          <w:ilvl w:val="0"/>
          <w:numId w:val="14"/>
        </w:numPr>
      </w:pPr>
      <w:r>
        <w:rPr/>
        <w:t xml:space="preserve">Raccords entre deux parois verticales (exemple : mur extérieur/refend) ;</w:t>
      </w:r>
    </w:p>
    <w:p>
      <w:pPr>
        <w:pPr/>
        <w:numPr>
          <w:ilvl w:val="0"/>
          <w:numId w:val="14"/>
        </w:numPr>
      </w:pPr>
      <w:r>
        <w:rPr/>
        <w:t xml:space="preserve">Croisement des joints ; </w:t>
      </w:r>
    </w:p>
    <w:p>
      <w:pPr>
        <w:pPr/>
        <w:numPr>
          <w:ilvl w:val="0"/>
          <w:numId w:val="14"/>
        </w:numPr>
      </w:pPr>
      <w:r>
        <w:rPr/>
        <w:t xml:space="preserve">Raccords entre une paroi verticale et un paroi horizontale ;</w:t>
      </w:r>
    </w:p>
    <w:p>
      <w:pPr>
        <w:pPr/>
        <w:numPr>
          <w:ilvl w:val="0"/>
          <w:numId w:val="14"/>
        </w:numPr>
      </w:pPr>
      <w:r>
        <w:rPr/>
        <w:t xml:space="preserve">Positionnement des joints.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5FB83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791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544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BEFF9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1FED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BBA0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2026-04-21T10:44:01+02:00</dcterms:created>
  <dcterms:modified xsi:type="dcterms:W3CDTF">2026-04-21T10:44:01+02:00</dcterms:modified>
</cp:coreProperties>
</file>

<file path=docProps/custom.xml><?xml version="1.0" encoding="utf-8"?>
<Properties xmlns="http://schemas.openxmlformats.org/officeDocument/2006/custom-properties" xmlns:vt="http://schemas.openxmlformats.org/officeDocument/2006/docPropsVTypes"/>
</file>