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01/11/2026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Revêtement de sol composite à base de bambou</w:t>
      </w:r>
    </w:p>
    <w:p>
      <w:pPr/>
      <w:r>
        <w:rPr>
          <w:rStyle w:val="font_h1"/>
        </w:rPr>
        <w:t xml:space="preserve">1. Description du système</w:t>
      </w:r>
    </w:p>
    <w:p>
      <w:pPr/>
      <w:r>
        <w:rPr>
          <w:rStyle w:val="font_h1"/>
        </w:rPr>
        <w:t xml:space="preserve">2. Domaine d'emploi</w:t>
      </w:r>
    </w:p>
    <w:p>
      <w:pPr/>
      <w:r>
        <w:rPr>
          <w:rStyle w:val="font_h1"/>
        </w:rPr>
        <w:t xml:space="preserve">3. Produits et Materiaux</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Assitance Technique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B01FC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2026-11-01T07:01:25+01:00</dcterms:created>
  <dcterms:modified xsi:type="dcterms:W3CDTF">2026-11-01T07:01:25+01:00</dcterms:modified>
</cp:coreProperties>
</file>

<file path=docProps/custom.xml><?xml version="1.0" encoding="utf-8"?>
<Properties xmlns="http://schemas.openxmlformats.org/officeDocument/2006/custom-properties" xmlns:vt="http://schemas.openxmlformats.org/officeDocument/2006/docPropsVTypes"/>
</file>