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06/11/2025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bardage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(bardage, cloison),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bardage couverts par les recommandations professionnelles "Bardages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24/09/2024</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Cet essai d'insolation n’est plus requis dans le cas de panneaux sandwich à âme en laine de roche et à fixation cachée dans les conditions suivantes :•   Pour la laine de roche : la densité devra être entre 90 et 140 kg/m3 (valeur nominale);•   Pour la colle : le grammage devra être entre 190 à 200 g/m² (valeur nominale).</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Réaction au feu</w:t>
      </w:r>
    </w:p>
    <w:p>
      <w:pPr>
        <w:ind w:left="1440" w:right="0"/>
      </w:pPr>
      <w:r>
        <w:rPr>
          <w:rStyle w:val="font_h3"/>
        </w:rPr>
        <w:t xml:space="preserve">3.4.1.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1440" w:right="0"/>
      </w:pPr>
      <w:r>
        <w:rPr>
          <w:rStyle w:val="font_h3"/>
        </w:rPr>
        <w:t xml:space="preserve">3.4.2. Rédaction du paragraphe réaction au feu</w:t>
      </w:r>
    </w:p>
    <w:p>
      <w:pPr/>
      <w:r>
        <w:rPr/>
        <w:t xml:space="preserve">Validé par le Groupe Spécialisé le 26/01/2021</w:t>
      </w:r>
    </w:p>
    <w:p>
      <w:pPr/>
      <w:r>
        <w:rPr>
          <w:b/>
          <w:bCs/>
        </w:rPr>
        <w:t xml:space="preserve">Description</w:t>
      </w:r>
    </w:p>
    <w:p>
      <w:pPr/>
      <w:r>
        <w:rPr/>
        <w:t xml:space="preserve">Rédaction du paragraphe « Réaction au feu »</w:t>
      </w:r>
    </w:p>
    <w:p/>
    <w:p>
      <w:pPr/>
      <w:r>
        <w:rPr/>
        <w:t xml:space="preserve">« Les panneaux sandwich isolants du procédé  (de bardage et/ou cloisons intérieure ou de couverture) avec des revêtements organiques côté(s) intérieur et/ou extérieur (selon le(s) sens du feu à considérer) possédant un PCS inférieur ou égal à 4 MJ/m², font l’objet du rapport de classement valide suivant la norme NF EN 13501-1 ».</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des différents types de jonctions en bas et haut de bardage avec positionnement des garnitures d’étanchéité.</w:t>
      </w:r>
    </w:p>
    <w:p>
      <w:pPr/>
      <w:r>
        <w:rPr/>
        <w:t xml:space="preserve">-Schéma illustrant le traitement des jonctions verticales et horizontales en indiquant</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Mise en œuvre en zone sismique</w:t>
      </w:r>
    </w:p>
    <w:p>
      <w:pPr/>
      <w:r>
        <w:rPr/>
        <w:t xml:space="preserve">Validé par le Groupe Spécialisé le 12/07/2022</w:t>
      </w:r>
    </w:p>
    <w:p>
      <w:pPr/>
      <w:r>
        <w:rPr>
          <w:b/>
          <w:bCs/>
        </w:rPr>
        <w:t xml:space="preserve">Description</w:t>
      </w:r>
    </w:p>
    <w:p>
      <w:pPr/>
      <w:r>
        <w:rPr/>
        <w:t xml:space="preserve">La pose en zones sismiques des panneaux sandwich en façade inclinée à fruit négatif est autorisée uniquement pour les parois de hauteur inférieure à 3,5 m, pour des panneaux de masse surfacique inférieure à 25 daN/m² (Guide ENS PS de juillet 2014). Au-delà de 3,5 m, la pose de ces panneaux est exclue.</w:t>
      </w:r>
    </w:p>
    <w:p>
      <w:pPr>
        <w:ind w:left="720" w:right="0"/>
      </w:pPr>
      <w:r>
        <w:rPr>
          <w:rStyle w:val="font_h2"/>
        </w:rPr>
        <w:t xml:space="preserve">7.5.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r>
        <w:rPr/>
        <w:t xml:space="preserve">-Schéma illustrant le traitement de chaque point singulier (bas et haut de bardage, joints horizontaux et verticaux, angles, rives, ouvertures...).</w:t>
      </w:r>
    </w:p>
    <w:p>
      <w:pPr/>
      <w:r>
        <w:rPr/>
        <w:t xml:space="preserve">-Schéma illustrant les pénétrations et la gestion des baies et portes.</w:t>
      </w:r>
    </w:p>
    <w:p>
      <w:pPr/>
      <w:r>
        <w:rPr/>
        <w:t xml:space="preserve">-Schéma illustrant le traitement du bardage au niveau des joints de dilatation.</w:t>
      </w:r>
    </w:p>
    <w:p>
      <w:pPr>
        <w:ind w:left="720" w:right="0"/>
      </w:pPr>
      <w:r>
        <w:rPr>
          <w:rStyle w:val="font_h2"/>
        </w:rPr>
        <w:t xml:space="preserve">7.6. Entretien/nettoyage</w:t>
      </w:r>
    </w:p>
    <w:p>
      <w:pPr/>
      <w:r>
        <w:rPr/>
        <w:t xml:space="preserve">Validé par le Groupe Spécialisé le 06/03/2018</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A6C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2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F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59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1E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2025-11-06T05:46:58+01:00</dcterms:created>
  <dcterms:modified xsi:type="dcterms:W3CDTF">2025-11-06T05:46:58+01:00</dcterms:modified>
</cp:coreProperties>
</file>

<file path=docProps/custom.xml><?xml version="1.0" encoding="utf-8"?>
<Properties xmlns="http://schemas.openxmlformats.org/officeDocument/2006/custom-properties" xmlns:vt="http://schemas.openxmlformats.org/officeDocument/2006/docPropsVTypes"/>
</file>