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Membrane de protection à l’eau de façade sur support bois</w:t>
      </w:r>
    </w:p>
    <w:p>
      <w:pPr/>
      <w:r>
        <w:rPr>
          <w:rStyle w:val="font_h1"/>
        </w:rPr>
        <w:t xml:space="preserve">1. Domaine d'emploi</w:t>
      </w:r>
    </w:p>
    <w:p>
      <w:pPr/>
      <w:r>
        <w:rPr/>
        <w:t xml:space="preserve">Validé par le Groupe Spécialisé le 31/01/2023</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Constructions à Ossature Bois conformes au NF DTU 31.2, paroi de CLT sous Avis Technique. </w:t>
      </w:r>
    </w:p>
    <w:p>
      <w:pPr>
        <w:pPr/>
        <w:numPr>
          <w:ilvl w:val="0"/>
          <w:numId w:val="9"/>
        </w:numPr>
      </w:pPr>
      <w:r>
        <w:rPr/>
        <w:t xml:space="preserve">Type d'ossatures visées : bois, acier, aluminium</w:t>
      </w:r>
    </w:p>
    <w:p>
      <w:pPr>
        <w:pPr/>
        <w:numPr>
          <w:ilvl w:val="0"/>
          <w:numId w:val="9"/>
        </w:numPr>
      </w:pPr>
      <w:r>
        <w:rPr/>
        <w:t xml:space="preserve">Lister sous forme de tableau selon les supports revendiqués et selon les revêtements visés (en précisant leur référentiel), les hauteurs d'ouvrage revendiquées selon la situation de l'ouvrage au sens du NF DTU 20.1 (situations a, b, c ou d).</w:t>
      </w:r>
    </w:p>
    <w:p>
      <w:pPr/>
      <w:r>
        <w:rPr>
          <w:b/>
          <w:bCs/>
        </w:rPr>
        <w:t xml:space="preserve">Justification</w:t>
      </w:r>
    </w:p>
    <w:p>
      <w:pPr/>
      <w:r>
        <w:rPr/>
        <w:t xml:space="preserve">pour le procédé dans sa globalité:</w:t>
      </w:r>
    </w:p>
    <w:p>
      <w:pPr>
        <w:pPr/>
        <w:numPr>
          <w:ilvl w:val="0"/>
          <w:numId w:val="10"/>
        </w:numPr>
      </w:pPr>
      <w:r>
        <w:rPr/>
        <w:t xml:space="preserve">Essai de pliabilité à froid conformément EN 495-5 à neuf et après vieillissement (12 semaines à 80°C et 24 semaines à 70°C).</w:t>
      </w:r>
    </w:p>
    <w:p>
      <w:pPr>
        <w:pPr/>
        <w:numPr>
          <w:ilvl w:val="0"/>
          <w:numId w:val="10"/>
        </w:numPr>
      </w:pPr>
      <w:r>
        <w:rPr/>
        <w:t xml:space="preserve">Essai de vieillissement de la membrane DELTA®-FASSADE à la lampe xénon conformément au cahier 3541 (janvier 2006) – « Guide Technique UEAtc pour l’agrément des systèmes d’étanchéité de toiture en polyoléfines flexibles (FPO) non armés, armés et/ou sous facés ». Après vieillissement : essais de résistance à la pénétration d’eau (EN 1928) et de souplesse à basse température (EN 495-5) </w:t>
      </w:r>
    </w:p>
    <w:p>
      <w:pPr>
        <w:pPr/>
        <w:numPr>
          <w:ilvl w:val="0"/>
          <w:numId w:val="10"/>
        </w:numPr>
      </w:pPr>
      <w:r>
        <w:rPr/>
        <w:t xml:space="preserve">Essais de durabilité de la membrane et des accessoires EN 12311-1 ; EN 12316-2 ; EN 12317-2, </w:t>
      </w:r>
    </w:p>
    <w:p>
      <w:pPr>
        <w:pPr/>
        <w:numPr>
          <w:ilvl w:val="0"/>
          <w:numId w:val="10"/>
        </w:numPr>
      </w:pPr>
      <w:r>
        <w:rPr/>
        <w:t xml:space="preserve">Essai de vieillissement à la chaleur suivi de la fatigue aux efforts de vent en dépression et de l’essai de l’étanchéité à l’eau en pression sur le procédé de revêtement extérieur conformément NF EN12155.</w:t>
      </w:r>
    </w:p>
    <w:p>
      <w:pPr>
        <w:pPr/>
        <w:numPr>
          <w:ilvl w:val="0"/>
          <w:numId w:val="10"/>
        </w:numPr>
      </w:pPr>
      <w:r>
        <w:rPr/>
        <w:t xml:space="preserve">Essai de réaction au feu conformément à la NF EN 13501 et PCS</w:t>
      </w:r>
    </w:p>
    <w:p>
      <w:pPr>
        <w:pPr/>
        <w:numPr>
          <w:ilvl w:val="0"/>
          <w:numId w:val="10"/>
        </w:numPr>
      </w:pPr>
      <w:r>
        <w:rPr/>
        <w:t xml:space="preserve">Essai de résistance à la charge du vent conformément au cahier 3517</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31/01/2023</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31/01/2023</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31/01/2023</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31/01/2023</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31/01/2023</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31/01/2023</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31/01/2023</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31/01/2023</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31/01/2023</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31/01/2023</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31/01/2023</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31/01/2023</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31/01/2023</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31/01/2023</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31/01/2023</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31/01/2023</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31/01/2023</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31/01/2023</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91C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F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A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8D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02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53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86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FE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A5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35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2026-04-26T06:31:00+02:00</dcterms:created>
  <dcterms:modified xsi:type="dcterms:W3CDTF">2026-04-26T06:31:00+02:00</dcterms:modified>
</cp:coreProperties>
</file>

<file path=docProps/custom.xml><?xml version="1.0" encoding="utf-8"?>
<Properties xmlns="http://schemas.openxmlformats.org/officeDocument/2006/custom-properties" xmlns:vt="http://schemas.openxmlformats.org/officeDocument/2006/docPropsVTypes"/>
</file>