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17/06/2026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Vêture - vêtage en pierre naturelle et assimilés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Constructions à Ossature Bois conformes au NF DTU 31.2 et NF DTU 31.4, paroi de CLT sous Avis Technique: dans les cas suivants :de 10 à 18 m de hauteur (+ pointe de pignon) en zones de vent 1, 2 et 3 en situations a, b et c,de 6 à 10 m de hauteur (+ pointe de pignon) en zones de vent 1 à 4 en situation d,</w:t>
      </w:r>
    </w:p>
    <w:p>
      <w:pPr>
        <w:pPr/>
        <w:numPr>
          <w:ilvl w:val="0"/>
          <w:numId w:val="9"/>
        </w:numPr>
      </w:pPr>
      <w:r>
        <w:rPr/>
        <w:t xml:space="preserve">Le cas échéant, le 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>
        <w:pPr/>
        <w:numPr>
          <w:ilvl w:val="0"/>
          <w:numId w:val="10"/>
        </w:numPr>
      </w:pPr>
      <w:r>
        <w:rPr/>
        <w:t xml:space="preserve">la flèche maximale du procédé selon EAD 040914 00-0404 Annexe I</w:t>
      </w:r>
    </w:p>
    <w:p>
      <w:pPr>
        <w:pPr/>
        <w:numPr>
          <w:ilvl w:val="0"/>
          <w:numId w:val="10"/>
        </w:numPr>
      </w:pPr>
      <w:r>
        <w:rPr/>
        <w:t xml:space="preserve">absence de risques de condensation dans la paroi</w:t>
      </w:r>
    </w:p>
    <w:p>
      <w:pPr>
        <w:pPr/>
        <w:numPr>
          <w:ilvl w:val="0"/>
          <w:numId w:val="10"/>
        </w:numPr>
      </w:pPr>
      <w:r>
        <w:rPr/>
        <w:t xml:space="preserve">si pose en zones sismiques, campagne d'essais sismiques selon Cahier 3725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1"/>
        </w:numPr>
      </w:pPr>
      <w:r>
        <w:rPr/>
        <w:t xml:space="preserve">Formats standards de fabrication</w:t>
      </w:r>
    </w:p>
    <w:p>
      <w:pPr>
        <w:pPr/>
        <w:numPr>
          <w:ilvl w:val="0"/>
          <w:numId w:val="11"/>
        </w:numPr>
      </w:pPr>
      <w:r>
        <w:rPr/>
        <w:t xml:space="preserve">Epaisseurs</w:t>
      </w:r>
    </w:p>
    <w:p>
      <w:pPr>
        <w:pPr/>
        <w:numPr>
          <w:ilvl w:val="0"/>
          <w:numId w:val="11"/>
        </w:numPr>
      </w:pPr>
      <w:r>
        <w:rPr/>
        <w:t xml:space="preserve">Tolérances dimensionnelles des éléments standards de fabrication</w:t>
      </w:r>
    </w:p>
    <w:p>
      <w:pPr>
        <w:pPr/>
        <w:numPr>
          <w:ilvl w:val="0"/>
          <w:numId w:val="11"/>
        </w:numPr>
      </w:pPr>
      <w:r>
        <w:rPr/>
        <w:t xml:space="preserve">Tolérances dimensionnelles sur éléments découpés au format</w:t>
      </w:r>
    </w:p>
    <w:p>
      <w:pPr>
        <w:pPr/>
        <w:numPr>
          <w:ilvl w:val="0"/>
          <w:numId w:val="11"/>
        </w:numPr>
      </w:pPr>
      <w:r>
        <w:rPr/>
        <w:t xml:space="preserve">Masses surfaciques nominales</w:t>
      </w:r>
    </w:p>
    <w:p>
      <w:pPr>
        <w:pPr/>
        <w:numPr>
          <w:ilvl w:val="0"/>
          <w:numId w:val="11"/>
        </w:numPr>
      </w:pPr>
      <w:r>
        <w:rPr/>
        <w:t xml:space="preserve">Coloris</w:t>
      </w:r>
    </w:p>
    <w:p>
      <w:pPr/>
      <w:r>
        <w:rPr/>
        <w:t xml:space="preserve">Indiquer si le parement de bardage fait l'objet d'une Déclaration Environnementale (DE) et si oui la transmettre.</w:t>
      </w:r>
    </w:p>
    <w:p>
      <w:pPr/>
      <w:r>
        <w:rPr/>
        <w:t xml:space="preserve">Indiquer les conditions de stockage des parements.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concernant : </w:t>
      </w:r>
    </w:p>
    <w:p>
      <w:pPr>
        <w:pPr/>
        <w:numPr>
          <w:ilvl w:val="0"/>
          <w:numId w:val="12"/>
        </w:numPr>
      </w:pPr>
      <w:r>
        <w:rPr/>
        <w:t xml:space="preserve">les caractéristiques mécaniques du parement (module de flexion, coefficient de dilatation hydrique et/ou thermique ... )</w:t>
      </w:r>
    </w:p>
    <w:p>
      <w:pPr>
        <w:pPr/>
        <w:numPr>
          <w:ilvl w:val="0"/>
          <w:numId w:val="12"/>
        </w:numPr>
      </w:pPr>
      <w:r>
        <w:rPr/>
        <w:t xml:space="preserve">la durabilité du parement </w:t>
      </w:r>
    </w:p>
    <w:p>
      <w:pPr>
        <w:pPr/>
        <w:numPr>
          <w:ilvl w:val="0"/>
          <w:numId w:val="12"/>
        </w:numPr>
      </w:pPr>
      <w:r>
        <w:rPr/>
        <w:t xml:space="preserve">la durabilité des finitions du parement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la nature, les dimensions et les performances  mécaniques (arrachement, cisaillement, moment de flexion maxi) et de durabilité des fixations.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fiches techniques des fixations.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 (le cas échéant).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l'ossature, le cas échéant.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caractéristiques de l'isolant.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 l'isolant par tierce partie. Indiquer les valeurs certifiées des caractéristiques pertinentes.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L'isolant de la veture/vetage doit justifier d'une incompressibilité "I3" du classement ISOLE (certification ACERMI) ou équivalente.L'avis technique précisera si possibilité de poser sur une isolation préalable et les exigences associées à cet isolant existant (incompressibilité, diagnostic, etc.).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nature et les dimensions des accessoires.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la ou les usines de fabrication. </w:t>
      </w:r>
    </w:p>
    <w:p>
      <w:pPr/>
      <w:r>
        <w:rPr/>
        <w:t xml:space="preserve">Décrire les différentes étapes de fabrication du produit.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cadre de l'instruction, une visite d'usine pourra éventuellement être organisée pour comprendre le process de fabrication.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contrôles sur : </w:t>
      </w:r>
    </w:p>
    <w:p>
      <w:pPr>
        <w:pPr/>
        <w:numPr>
          <w:ilvl w:val="0"/>
          <w:numId w:val="13"/>
        </w:numPr>
      </w:pPr>
      <w:r>
        <w:rPr/>
        <w:t xml:space="preserve">les matières premières </w:t>
      </w:r>
    </w:p>
    <w:p>
      <w:pPr>
        <w:pPr/>
        <w:numPr>
          <w:ilvl w:val="0"/>
          <w:numId w:val="13"/>
        </w:numPr>
      </w:pPr>
      <w:r>
        <w:rPr/>
        <w:t xml:space="preserve">le produit en cours de fabrication </w:t>
      </w:r>
    </w:p>
    <w:p>
      <w:pPr>
        <w:pPr/>
        <w:numPr>
          <w:ilvl w:val="0"/>
          <w:numId w:val="13"/>
        </w:numPr>
      </w:pPr>
      <w:r>
        <w:rPr/>
        <w:t xml:space="preserve">le produit fini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des produits par tierce partie (certification, suivi ...).Indiquer les valeurs certifiées des caractéristiques pertinentes.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éléments fournis par le titulaire de l'Avis Technique. </w:t>
      </w:r>
    </w:p>
    <w:p>
      <w:pPr/>
      <w:r>
        <w:rPr/>
        <w:t xml:space="preserve">Indiquer les coordonnées de la personne et/ou société qui assure l'assistance technique en français auprès des entreprises de pose.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 de l'éventuelle isolation préalable.</w:t>
      </w:r>
    </w:p>
    <w:p>
      <w:pPr>
        <w:ind w:left="720" w:right="0"/>
      </w:pPr>
      <w:r>
        <w:rPr>
          <w:rStyle w:val="font_h2"/>
        </w:rPr>
        <w:t xml:space="preserve">6.2. Ossature bois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FOB.</w:t>
      </w:r>
    </w:p>
    <w:p>
      <w:pPr>
        <w:ind w:left="720" w:right="0"/>
      </w:pPr>
      <w:r>
        <w:rPr>
          <w:rStyle w:val="font_h2"/>
        </w:rPr>
        <w:t xml:space="preserve">6.3. Ossature métallique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</w:t>
      </w:r>
    </w:p>
    <w:p>
      <w:pPr>
        <w:ind w:left="720" w:right="0"/>
      </w:pPr>
      <w:r>
        <w:rPr>
          <w:rStyle w:val="font_h2"/>
        </w:rPr>
        <w:t xml:space="preserve">6.4. Structure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déformations admissibles pour le procédé de vêture / vêtage que le concepteur de la structure devra prendre en compte.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s'il y a des conditions de stockage particulières. </w:t>
      </w:r>
    </w:p>
    <w:p>
      <w:pPr/>
      <w:r>
        <w:rPr/>
        <w:t xml:space="preserve">Décrire pas à pas la mise en œuvre des parements sur l'ossature.</w:t>
      </w:r>
    </w:p>
    <w:p>
      <w:pPr>
        <w:ind w:left="720" w:right="0"/>
      </w:pPr>
      <w:r>
        <w:rPr>
          <w:rStyle w:val="font_h2"/>
        </w:rPr>
        <w:t xml:space="preserve">7.2. Pose des éléments de vêture/vêtage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4"/>
        </w:numPr>
      </w:pPr>
      <w:r>
        <w:rPr/>
        <w:t xml:space="preserve">la préparation des parements (film à enlever, pré-perçage ...) </w:t>
      </w:r>
    </w:p>
    <w:p>
      <w:pPr>
        <w:pPr/>
        <w:numPr>
          <w:ilvl w:val="0"/>
          <w:numId w:val="14"/>
        </w:numPr>
      </w:pPr>
      <w:r>
        <w:rPr/>
        <w:t xml:space="preserve">l'outillage spécifique à utiliser pour la mise en œuvre des parements </w:t>
      </w:r>
    </w:p>
    <w:p>
      <w:pPr>
        <w:pPr/>
        <w:numPr>
          <w:ilvl w:val="0"/>
          <w:numId w:val="14"/>
        </w:numPr>
      </w:pPr>
      <w:r>
        <w:rPr/>
        <w:t xml:space="preserve">les gardes à respecter en bord de panneau </w:t>
      </w:r>
    </w:p>
    <w:p>
      <w:pPr>
        <w:pPr/>
        <w:numPr>
          <w:ilvl w:val="0"/>
          <w:numId w:val="14"/>
        </w:numPr>
      </w:pPr>
      <w:r>
        <w:rPr/>
        <w:t xml:space="preserve">les joints à respecter entre parements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la pose sur hauteur 10m, une expérience reconnue et réussie sera demandée (lettres d'exploitants des bâtiments, des photos voire des autopsies, etc.).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</w:t>
      </w:r>
    </w:p>
    <w:p>
      <w:pPr/>
      <w:r>
        <w:rPr/>
        <w:t xml:space="preserve">Schéma de pose de principe accessoires Joint horizontal (coupe verticale) Joint vertical (coupe horizontale) arrêts hauts départ de façade angles encadrement de baie.Recoupement du pare-pluie tous les 6mFournir les f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couples zone de sismicité/catégorie d'importance de bâtiment nécessitant l'apport de justification expérimentale, seule la pose des supports FOB et COB conformes au NF DTU 31.2 peut être validée. </w:t>
      </w:r>
    </w:p>
    <w:p>
      <w:pPr/>
      <w:r>
        <w:pict>
          <v:shape type="#_x0000_t75" style="width:755pt; height:398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Essais selon Cahier 3725 + étude de justification des sollicitations dans les tirefonds.</w:t>
      </w:r>
    </w:p>
    <w:p>
      <w:pPr>
        <w:ind w:left="720" w:right="0"/>
      </w:pPr>
      <w:r>
        <w:rPr>
          <w:rStyle w:val="font_h2"/>
        </w:rPr>
        <w:t xml:space="preserve">9.2. Fixation sur support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de de tirefonds utilisés.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calculs de sollicitations des chevilles de fixation ou des tirefonds suivant le Cahier du CSTB 3725. </w:t>
      </w:r>
    </w:p>
    <w:p>
      <w:pPr/>
      <w:r>
        <w:rPr/>
        <w:t xml:space="preserve">Fournir une référence de fixation satisfaisant à ces sollicitations.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points singuliers.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 </w:t>
      </w:r>
    </w:p>
    <w:p>
      <w:pPr>
        <w:pPr/>
        <w:numPr>
          <w:ilvl w:val="0"/>
          <w:numId w:val="15"/>
        </w:numPr>
      </w:pPr>
      <w:r>
        <w:rPr/>
        <w:t xml:space="preserve">Traitement du joint de dilatation du gros œuvre de 12 à 15 cm </w:t>
      </w:r>
    </w:p>
    <w:p>
      <w:pPr>
        <w:pPr/>
        <w:numPr>
          <w:ilvl w:val="0"/>
          <w:numId w:val="15"/>
        </w:numPr>
      </w:pPr>
      <w:r>
        <w:rPr/>
        <w:t xml:space="preserve">Fractionnement de l'ossature à chaque plancher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produits spécifiques à utiliser pour l'entretien et le nettoyage.Si besoin, indiquer les produits proscrits.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procédure de remplacement pas à pas d'un parement.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Apporter la preuve par essai que le nouveau système fixation/parement présente des performances supérieures ou égales à l'élément remplacé.</w: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FFB835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5066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1648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0E53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529F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B3CD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C710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2026-06-17T12:01:02+02:00</dcterms:created>
  <dcterms:modified xsi:type="dcterms:W3CDTF">2026-06-17T12:01:02+02:00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