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Procédé photovoltaïque sur ombrière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27/03/2025</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structure porteuse (matériau, planéité, entraxes, largeur d’appui…), pentes minimale et maximale, longueur de rampant maximale, hauteur maximale, géométries (1 versant, 2 versants, versants en Y, versants multiples en continu), installation au sol et/ou sur bâtiment, atmosphères extérieures admissibles, …</w:t>
      </w:r>
    </w:p>
    <w:p>
      <w:pPr/>
      <w:r>
        <w:rPr/>
        <w:t xml:space="preserve">Le dimensionnement est établi selon les Règles Eurocodes.</w:t>
      </w:r>
    </w:p>
    <w:p>
      <w:pPr/>
      <w:r>
        <w:rPr/>
        <w:t xml:space="preserve">Le procédé s’applique à un ouvrage disposant d’une enveloppe supérieure (ou couvrement) constituée de modules photovoltaïques, ouvert sur ses quatre faces, sans élément de couverture continu en sous-face (plaques métalliques…). L’ombrière photovoltaïque est destinée à la protection de biens et de personnes vis-à-vis du soleil (elle protège des intempéries sans répondre aux exigences d’étanchéité d’une couverture assurant le couvert d’un bâtiment ; des rejaillissements d’eau sont possibles).</w:t>
      </w:r>
    </w:p>
    <w:p>
      <w:pPr/>
      <w:r>
        <w:rPr/>
        <w:t xml:space="preserve">Le procédé ne s’applique pas à une couverture photovoltaïque, verrière photovoltaïque, ou auvent photovoltaïque.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r>
        <w:rPr/>
        <w:t xml:space="preserve">•   Note de calcul sur la résistance mécanique des pièces du système de montage (clips de fixation, rails, visserie, etc.) et sur l'ensemble du procédé au regard des charges climatiques pouvant s'appliquer en toiture. Le dimensionnement s’effectuera aux Eurocodes sans coefficient de réduction : définir précisément dans le dossier technique comment le dimensionnement est préconisé et sur quelles justifications, notamment : utilisation des c</w:t>
      </w:r>
      <w:r>
        <w:rPr>
          <w:vertAlign w:val="subscript"/>
        </w:rPr>
        <w:t xml:space="preserve">p,net</w:t>
      </w:r>
      <w:r>
        <w:rPr/>
        <w:t xml:space="preserve"> ou c</w:t>
      </w:r>
      <w:r>
        <w:rPr>
          <w:vertAlign w:val="subscript"/>
        </w:rPr>
        <w:t xml:space="preserve">pe,1</w:t>
      </w:r>
      <w:r>
        <w:rPr/>
        <w:t xml:space="preserve"> ou c</w:t>
      </w:r>
      <w:r>
        <w:rPr>
          <w:vertAlign w:val="subscript"/>
        </w:rPr>
        <w:t xml:space="preserve">pe,2</w:t>
      </w:r>
      <w:r>
        <w:rPr/>
        <w:t xml:space="preserve"> , essais en soufflerie etc. Tenir compte du coefficient d’obstruction φ.</w:t>
      </w:r>
    </w:p>
    <w:p>
      <w:pPr/>
      <w:r>
        <w:rPr/>
        <w:t xml:space="preserve">•   Vérification du procédé en cisaillement au regard du poids propre et de la neige et dispositions d'arrêts sur le rampant de toiture (butées de sécurité).</w:t>
      </w:r>
    </w:p>
    <w:p>
      <w:pPr/>
      <w:r>
        <w:rPr/>
        <w:t xml:space="preserve">•   Traitement des dilatations thermiques avec dimensionnement des points fixes.</w:t>
      </w:r>
    </w:p>
    <w:p>
      <w:pPr/>
      <w:r>
        <w:rPr/>
        <w:t xml:space="preserve">•   Rapport d'essai de tenue aux charges ascendantes et descendantes du procédé photovoltaïque (selon la norme NF EN 12179).</w:t>
      </w:r>
    </w:p>
    <w:p>
      <w:pPr/>
      <w:r>
        <w:rPr/>
        <w:t xml:space="preserve">•   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r>
        <w:rPr/>
        <w:t xml:space="preserve">•   Justification de la résistance et de la durabilité du module photovoltaïque vis-à-vis du risque de chute d’éléments verriers</w:t>
      </w:r>
    </w:p>
    <w:p>
      <w:pPr>
        <w:pPr/>
        <w:numPr>
          <w:ilvl w:val="0"/>
          <w:numId w:val="9"/>
        </w:numPr>
      </w:pPr>
      <w:r>
        <w:rPr/>
        <w:t xml:space="preserve">Solution sans sous-face :</w:t>
      </w:r>
      <w:r>
        <w:rPr/>
        <w:t xml:space="preserve">° Résistance au choc : selon NF EN 12600 avec dimensions des modules et mise en œuvre du procédé, selon cahier du CSTB n°3228 à 1200 J si risque de chute des intervenants.</w:t>
      </w:r>
      <w:r>
        <w:rPr/>
        <w:t xml:space="preserve">° Justification de la durabilité du matériau jointant le cadre et le laminé.</w:t>
      </w:r>
      <w:r>
        <w:rPr/>
        <w:t xml:space="preserve">° Stabilité mécanique après vieillissement : chargement mécanique jusqu’à la ruine avec joint artificiellement dégradé.</w:t>
      </w:r>
      <w:r>
        <w:rPr/>
        <w:t xml:space="preserve">° Détailler la nature des composants mécaniques (nuance d’aluminium, polymère arrière, encapsulant, verres avant et le cas échéant arrière) présents dans les modules testés.</w:t>
      </w:r>
    </w:p>
    <w:p>
      <w:pPr>
        <w:pPr/>
        <w:numPr>
          <w:ilvl w:val="0"/>
          <w:numId w:val="9"/>
        </w:numPr>
      </w:pPr>
      <w:r>
        <w:rPr/>
        <w:t xml:space="preserve">Solution de maillage en sous-face des modules : maillage 30x30 mm ou maillage moins contraignant validé par des essais et combiné avec des préconisations d’intervention de l’exploitant.</w:t>
      </w:r>
    </w:p>
    <w:p>
      <w:pPr/>
      <w:r>
        <w:rPr/>
        <w:t xml:space="preserve">•   Justification de la résistance aux atmosphères extérieures.</w:t>
      </w:r>
    </w:p>
    <w:p>
      <w:pPr/>
      <w:r>
        <w:rPr/>
        <w:t xml:space="preserve">•   Justification de la tenue du procédé aux sollicitations sismiques : dans le cas d’installation sur une toiture de bâtiment en zones sismiques 3, 4 ou 5.</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27/03/2025</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27/03/2025</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27/03/2025</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27/03/2025</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27/03/2025</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27/03/2025</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Chéneau et descente d'Eau Pluviale</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27/03/2025</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27/03/2025</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27/03/2025</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27/03/2025</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27/03/2025</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8.5.3. Préparation de la structure porteuse</w:t>
      </w:r>
    </w:p>
    <w:p>
      <w:pPr>
        <w:ind w:left="1440" w:right="0"/>
      </w:pPr>
      <w:r>
        <w:rPr>
          <w:rStyle w:val="font_h3"/>
        </w:rPr>
        <w:t xml:space="preserve">8.5.4. Pose du procédé</w:t>
      </w:r>
    </w:p>
    <w:p>
      <w:pPr/>
      <w:r>
        <w:rPr/>
        <w:t xml:space="preserve">Validé par le Groupe Spécialisé le 27/03/2025</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 s'il en existe.</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27/03/2025</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27/03/2025</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27/03/2025</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r>
        <w:rPr/>
        <w:t xml:space="preserve">Justification du risque de chute sur un module le cas échéant / charges d’entretien selon le mode d’intervention (par-dessous ou par-dessus) et les géométries revendiquées au domaine d’emploi.</w:t>
      </w:r>
    </w:p>
    <w:p>
      <w:pPr>
        <w:ind w:left="720" w:right="0"/>
      </w:pPr>
      <w:r>
        <w:rPr>
          <w:rStyle w:val="font_h2"/>
        </w:rPr>
        <w:t xml:space="preserve">11.2. Maintenance du champ photovoltaïque</w:t>
      </w:r>
    </w:p>
    <w:p>
      <w:pPr/>
      <w:r>
        <w:rPr/>
        <w:t xml:space="preserve">Validé par le Groupe Spécialisé le 27/03/2025</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27/03/2025</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610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E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2026-05-24T11:14:21+02:00</dcterms:created>
  <dcterms:modified xsi:type="dcterms:W3CDTF">2026-05-24T11:14:21+02:00</dcterms:modified>
</cp:coreProperties>
</file>

<file path=docProps/custom.xml><?xml version="1.0" encoding="utf-8"?>
<Properties xmlns="http://schemas.openxmlformats.org/officeDocument/2006/custom-properties" xmlns:vt="http://schemas.openxmlformats.org/officeDocument/2006/docPropsVTypes"/>
</file>