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Drainage sous dallage</w:t>
      </w:r>
    </w:p>
    <w:p>
      <w:pPr/>
      <w:r>
        <w:rPr>
          <w:rStyle w:val="font_h1"/>
        </w:rPr>
        <w:t xml:space="preserve">1. Principe</w:t>
      </w:r>
    </w:p>
    <w:p>
      <w:pPr/>
      <w:r>
        <w:rPr/>
        <w:t xml:space="preserve">Validé par le Groupe Spécialisé le 13/11/2024</w:t>
      </w:r>
    </w:p>
    <w:p>
      <w:pPr/>
      <w:r>
        <w:rPr>
          <w:b/>
          <w:bCs/>
        </w:rPr>
        <w:t xml:space="preserve">Description</w:t>
      </w:r>
    </w:p>
    <w:p>
      <w:pPr/>
      <w:r>
        <w:rPr/>
        <w:t xml:space="preserve">Procédé permettant le drainage des eaux ou des gaz en sous face de dallage désolidarisé couvert par le NF DTU 13.3.</w:t>
      </w:r>
    </w:p>
    <w:p>
      <w:pPr/>
      <w:r>
        <w:rPr/>
        <w:t xml:space="preserve">Les caractéristiques de la nappe et de ses composants constitutifs devront être décrites : nature de matériaux, épaisseur, ….</w:t>
      </w:r>
    </w:p>
    <w:p>
      <w:pPr/>
      <w:r>
        <w:rPr/>
        <w:t xml:space="preserve">Ces procédés relèvent de la norme NF EN 13252 Géotextiles et produits apparentés - Caractéristiques requises pour l'utilisation dans les systèmes de drainage.</w:t>
      </w:r>
    </w:p>
    <w:p>
      <w:pPr/>
      <w:r>
        <w:rPr>
          <w:rStyle w:val="font_h1"/>
        </w:rPr>
        <w:t xml:space="preserve">2. Domaine d'emploi</w:t>
      </w:r>
    </w:p>
    <w:p>
      <w:pPr/>
      <w:r>
        <w:rPr/>
        <w:t xml:space="preserve">Validé par le Groupe Spécialisé le 13/11/2024</w:t>
      </w:r>
    </w:p>
    <w:p>
      <w:pPr/>
      <w:r>
        <w:rPr>
          <w:b/>
          <w:bCs/>
        </w:rPr>
        <w:t xml:space="preserve">Description</w:t>
      </w:r>
    </w:p>
    <w:p>
      <w:pPr/>
      <w:r>
        <w:rPr/>
        <w:t xml:space="preserve">Le domaine d'emploi des systèmes de drainage et de filtration devra être détaillé :</w:t>
      </w:r>
    </w:p>
    <w:p>
      <w:pPr>
        <w:pPr/>
        <w:numPr>
          <w:ilvl w:val="0"/>
          <w:numId w:val="9"/>
        </w:numPr>
      </w:pPr>
      <w:r>
        <w:rPr/>
        <w:t xml:space="preserve">Le procédé de drainage sous dallage en béton désolidarisé de la structure, de parkings, de bâtiments de stockage, locaux industriels ou commerciaux, … en remplacement des dispositifs classiques en matériaux granulaires drainants,</w:t>
      </w:r>
    </w:p>
    <w:p>
      <w:pPr>
        <w:pPr/>
        <w:numPr>
          <w:ilvl w:val="0"/>
          <w:numId w:val="9"/>
        </w:numPr>
      </w:pPr>
      <w:r>
        <w:rPr/>
        <w:t xml:space="preserve">Drainage sous remblai associé à un dallage,</w:t>
      </w:r>
    </w:p>
    <w:p>
      <w:pPr>
        <w:pPr/>
        <w:numPr>
          <w:ilvl w:val="0"/>
          <w:numId w:val="9"/>
        </w:numPr>
      </w:pPr>
      <w:r>
        <w:rPr/>
        <w:t xml:space="preserve">…</w:t>
      </w:r>
    </w:p>
    <w:p>
      <w:pPr/>
      <w:r>
        <w:rPr>
          <w:b/>
          <w:bCs/>
          <w:i/>
          <w:iCs/>
        </w:rPr>
        <w:t xml:space="preserve">Jurisprudence :</w:t>
      </w:r>
    </w:p>
    <w:p>
      <w:pPr/>
      <w:r>
        <w:rPr>
          <w:i/>
          <w:iCs/>
        </w:rPr>
        <w:t xml:space="preserve">Le procédé de drainage sous dallage n’assure pas de fonction de cuvelage au sens du NF DTU 14.1 et ne permet pas d’éliminer les risques d’inondation. </w:t>
      </w:r>
      <w:r>
        <w:rPr/>
        <w:t xml:space="preserve"> </w:t>
      </w:r>
    </w:p>
    <w:p>
      <w:pPr/>
      <w:r>
        <w:rPr>
          <w:i/>
          <w:iCs/>
        </w:rPr>
        <w:t xml:space="preserve">De ce fait, le niveau de la nappe phréatique peut se situer temporairement ou en permanence au-dessus du niveau de la nappe drainante.</w:t>
      </w:r>
    </w:p>
    <w:p>
      <w:pPr/>
      <w:r>
        <w:rPr/>
        <w:t xml:space="preserve">L’ouvrage de dallage proprement dit relève du NF DTU 13.3.</w:t>
      </w:r>
    </w:p>
    <w:p>
      <w:pPr/>
      <w:r>
        <w:rPr>
          <w:b/>
          <w:bCs/>
        </w:rPr>
        <w:t xml:space="preserve">Justification</w:t>
      </w:r>
    </w:p>
    <w:p>
      <w:pPr/>
      <w:r>
        <w:rPr/>
        <w:t xml:space="preserve">Le procédé doit justifier de son efficacité de drainage sous contrainte maximale adaptée à l’application sous dallage. Les essais de caractérisation suivants doivent être produites :</w:t>
      </w:r>
    </w:p>
    <w:p>
      <w:pPr/>
      <w:r>
        <w:rPr/>
        <w:t xml:space="preserve">1) Essais de caractérisation répondant aux caractéristiques requises de la norme NF EN 13252 selon les fonctions revendiquées, et les charges maximales visées dans le domaine d’application :</w:t>
      </w:r>
    </w:p>
    <w:p>
      <w:pPr>
        <w:pPr/>
        <w:numPr>
          <w:ilvl w:val="0"/>
          <w:numId w:val="10"/>
        </w:numPr>
      </w:pPr>
      <w:r>
        <w:rPr/>
        <w:t xml:space="preserve">Résistance à la traction selon NF EN ISO 10319</w:t>
      </w:r>
    </w:p>
    <w:p>
      <w:pPr>
        <w:pPr/>
        <w:numPr>
          <w:ilvl w:val="0"/>
          <w:numId w:val="10"/>
        </w:numPr>
      </w:pPr>
      <w:r>
        <w:rPr/>
        <w:t xml:space="preserve">Déformation sous charge maximale selon NF EN ISO 10319</w:t>
      </w:r>
    </w:p>
    <w:p>
      <w:pPr>
        <w:pPr/>
        <w:numPr>
          <w:ilvl w:val="0"/>
          <w:numId w:val="10"/>
        </w:numPr>
      </w:pPr>
      <w:r>
        <w:rPr/>
        <w:t xml:space="preserve">Résistance à la compression sous charge selon EN ISO 25619-2</w:t>
      </w:r>
    </w:p>
    <w:p>
      <w:pPr>
        <w:pPr/>
        <w:numPr>
          <w:ilvl w:val="0"/>
          <w:numId w:val="10"/>
        </w:numPr>
      </w:pPr>
      <w:r>
        <w:rPr/>
        <w:t xml:space="preserve">Sur les 2 faces :i) Résistance au poinçonnement pyramidal NF G 38019 :ii) Poinçonnement statique (CBR) NF EN ISO 12236 ;iii) Perforation dynamique chute du cône NF EN ISO 13433.</w:t>
      </w:r>
    </w:p>
    <w:p>
      <w:pPr/>
      <w:r>
        <w:rPr/>
        <w:t xml:space="preserve">2) Caractéristiques hydrauliques sur les composants et/ou sur le produit fini</w:t>
      </w:r>
    </w:p>
    <w:p>
      <w:pPr>
        <w:pPr/>
        <w:numPr>
          <w:ilvl w:val="0"/>
          <w:numId w:val="11"/>
        </w:numPr>
      </w:pPr>
      <w:r>
        <w:rPr/>
        <w:t xml:space="preserve">Ouverture de filtration OF caractéristique O90 selon NF EN ISO 12956</w:t>
      </w:r>
    </w:p>
    <w:p>
      <w:pPr/>
      <w:r>
        <w:rPr>
          <w:i/>
          <w:iCs/>
        </w:rPr>
        <w:t xml:space="preserve">Pour les sols présentant la possibilité de mise en suspension d’éléments fins (graves polluées, sables peu argileux où l’argile ne constitue pas une matrice continue), le filtre géosynthétique doit laisser passer les éléments fins tout en retenant le squelette. L’ouverture du filtre géosynthétique doit être prédéterminée.</w:t>
      </w:r>
    </w:p>
    <w:p>
      <w:pPr>
        <w:pPr/>
        <w:numPr>
          <w:ilvl w:val="0"/>
          <w:numId w:val="12"/>
        </w:numPr>
      </w:pPr>
      <w:r>
        <w:rPr/>
        <w:t xml:space="preserve">Perméabilité perpendiculaire au plan NF EN ISO 11058</w:t>
      </w:r>
    </w:p>
    <w:p>
      <w:pPr>
        <w:pPr/>
        <w:numPr>
          <w:ilvl w:val="0"/>
          <w:numId w:val="12"/>
        </w:numPr>
      </w:pPr>
      <w:r>
        <w:rPr/>
        <w:t xml:space="preserve">Capacités de débit dans le plan [m²/s] sous contraintes de compression (NF EN ISO 12958), </w:t>
      </w:r>
    </w:p>
    <w:p>
      <w:pPr/>
      <w:r>
        <w:rPr>
          <w:i/>
          <w:iCs/>
        </w:rPr>
        <w:t xml:space="preserve">Conditions d’essais appropriées selon l’application visée de drainage sous dallage (matériaux en contact/ gradient hydraulique) :</w:t>
      </w:r>
    </w:p>
    <w:p>
      <w:pPr/>
      <w:r>
        <w:rPr>
          <w:i/>
          <w:iCs/>
        </w:rPr>
        <w:t xml:space="preserve">- selon les charges maximales d'exploitation, contraintes de confinement de 20 kPa à plus de 200 kPa.</w:t>
      </w:r>
    </w:p>
    <w:p>
      <w:pPr/>
      <w:r>
        <w:rPr>
          <w:i/>
          <w:iCs/>
        </w:rPr>
        <w:t xml:space="preserve">- selon la condition d’utilisation du procédé mousse/mousse ou plaque/mousse à considérer selon la nature des faces et contacts ;</w:t>
      </w:r>
    </w:p>
    <w:p>
      <w:pPr/>
      <w:r>
        <w:rPr>
          <w:i/>
          <w:iCs/>
        </w:rPr>
        <w:t xml:space="preserve">- sous gradient hydraulique i : variable entre 0 pour les applications horizontales et 1 pour les applications verticales.</w:t>
      </w:r>
    </w:p>
    <w:p>
      <w:pPr/>
      <w:r>
        <w:rPr/>
        <w:t xml:space="preserve">3) Toute justification sur la durabilité selon la norme NF EN 13252 (durée de vie de service correspondant à celle de la construction) :</w:t>
      </w:r>
    </w:p>
    <w:p>
      <w:pPr>
        <w:pPr/>
        <w:numPr>
          <w:ilvl w:val="0"/>
          <w:numId w:val="13"/>
        </w:numPr>
      </w:pPr>
      <w:r>
        <w:rPr/>
        <w:t xml:space="preserve">Mesures d'épaisseur à long terme sous contraintes de compression (NF EN ISO 9863-1)</w:t>
      </w:r>
    </w:p>
    <w:p>
      <w:pPr>
        <w:pPr/>
        <w:numPr>
          <w:ilvl w:val="0"/>
          <w:numId w:val="13"/>
        </w:numPr>
      </w:pPr>
      <w:r>
        <w:rPr/>
        <w:t xml:space="preserve">Essais de fluage en compression (NF EN ISO 25619-1).</w:t>
      </w:r>
    </w:p>
    <w:p>
      <w:pPr/>
      <w:r>
        <w:rPr/>
        <w:t xml:space="preserve">4) Pour les composants mini-drains constitutifs du procédé</w:t>
      </w:r>
    </w:p>
    <w:p>
      <w:pPr>
        <w:pPr/>
        <w:numPr>
          <w:ilvl w:val="0"/>
          <w:numId w:val="14"/>
        </w:numPr>
      </w:pPr>
      <w:r>
        <w:rPr/>
        <w:t xml:space="preserve">résistance à l'oxydation ou résistance à l'hydrolyse interne (se référer à la norme NF EN 13252)</w:t>
      </w:r>
    </w:p>
    <w:p>
      <w:pPr>
        <w:pPr/>
        <w:numPr>
          <w:ilvl w:val="0"/>
          <w:numId w:val="14"/>
        </w:numPr>
      </w:pPr>
      <w:r>
        <w:rPr/>
        <w:t xml:space="preserve">Rigidité annulaire NF EN ISO 9969</w:t>
      </w:r>
    </w:p>
    <w:p>
      <w:pPr/>
      <w:r>
        <w:rPr>
          <w:rStyle w:val="font_h1"/>
        </w:rPr>
        <w:t xml:space="preserve">3. Matériaux</w:t>
      </w:r>
    </w:p>
    <w:p>
      <w:pPr/>
      <w:r>
        <w:rPr/>
        <w:t xml:space="preserve">Validé par le Groupe Spécialisé le 13/11/2024</w:t>
      </w:r>
    </w:p>
    <w:p>
      <w:pPr/>
      <w:r>
        <w:rPr>
          <w:b/>
          <w:bCs/>
        </w:rPr>
        <w:t xml:space="preserve">Description</w:t>
      </w:r>
    </w:p>
    <w:p>
      <w:pPr/>
      <w:r>
        <w:rPr/>
        <w:t xml:space="preserve">Décrire les caractéristiques techniques des composants/matériaux constitutifs.</w:t>
      </w:r>
    </w:p>
    <w:p>
      <w:pPr/>
      <w:r>
        <w:rPr>
          <w:b/>
          <w:bCs/>
        </w:rPr>
        <w:t xml:space="preserve">Justification</w:t>
      </w:r>
    </w:p>
    <w:p>
      <w:pPr/>
      <w:r>
        <w:rPr/>
        <w:t xml:space="preserve">A partir des fiches techniques et rapports d'essais.</w:t>
      </w:r>
    </w:p>
    <w:p>
      <w:pPr/>
      <w:r>
        <w:rPr>
          <w:rStyle w:val="font_h1"/>
        </w:rPr>
        <w:t xml:space="preserve">4. Conception et dimensionnement de drainage lié aux conditions d’utilisation</w:t>
      </w:r>
    </w:p>
    <w:p>
      <w:pPr/>
      <w:r>
        <w:rPr/>
        <w:t xml:space="preserve">Validé par le Groupe Spécialisé le 13/11/2024</w:t>
      </w:r>
    </w:p>
    <w:p>
      <w:pPr/>
      <w:r>
        <w:rPr>
          <w:b/>
          <w:bCs/>
        </w:rPr>
        <w:t xml:space="preserve">Description</w:t>
      </w:r>
    </w:p>
    <w:p>
      <w:pPr>
        <w:pPr/>
        <w:numPr>
          <w:ilvl w:val="0"/>
          <w:numId w:val="15"/>
        </w:numPr>
      </w:pPr>
      <w:r>
        <w:rPr/>
        <w:t xml:space="preserve">Descriptif de la méthodologie de dimensionnement</w:t>
      </w:r>
    </w:p>
    <w:p>
      <w:pPr>
        <w:pPr/>
        <w:numPr>
          <w:ilvl w:val="0"/>
          <w:numId w:val="15"/>
        </w:numPr>
      </w:pPr>
      <w:r>
        <w:rPr/>
        <w:t xml:space="preserve">Justificatif du coefficient de sécurité applicable</w:t>
      </w:r>
    </w:p>
    <w:p>
      <w:pPr/>
      <w:r>
        <w:rPr>
          <w:b/>
          <w:bCs/>
          <w:i/>
          <w:iCs/>
        </w:rPr>
        <w:t xml:space="preserve">Jurisprudence :</w:t>
      </w:r>
    </w:p>
    <w:p>
      <w:pPr/>
      <w:r>
        <w:rPr>
          <w:i/>
          <w:iCs/>
        </w:rPr>
        <w:t xml:space="preserve">En raison de la difficulté à réaliser des essais représentatifs d’une part du colmatage à long terme de la couche drainante, et d’autre part du tassement par fluage de cette dernière, il est difficile de quantifier avec précision la réduction éventuelle de l’efficacité du système de drainage à long terme. On estime toutefois que le coefficient de sécurité global F pris égal à 10 permet de couvrir cette incertitude de manière prudente.</w:t>
      </w:r>
    </w:p>
    <w:p>
      <w:pPr/>
      <w:r>
        <w:rPr>
          <w:i/>
          <w:iCs/>
        </w:rPr>
        <w:t xml:space="preserve">Tout autre coefficient de sécurité revendiqué pour le procédé doit être justifié sur ses différentes composantes (voir ci-dessous).</w:t>
      </w:r>
    </w:p>
    <w:p>
      <w:pPr/>
      <w:r>
        <w:rPr>
          <w:i/>
          <w:iCs/>
        </w:rPr>
        <w:t xml:space="preserve">L’étude géotechnique (norme d’étude géotechnique NF P 94-500) réalisée préalablement à chaque opération peut permettre de moduler le coefficient de sécurité applicable F selon le degré de la connaissance des valeurs de perméabilité du sol. Dans ce cas, le coefficient de sécurité global applicable est fixé en fonction du niveau de connaissance du débit d’exhaure via des essais de pompage ou des essais de perméabilité soit dans le cadre de la mission G2 ou de la mission G5 (selon la norme NF P 94-500) pour les valeurs de F inférieure à 10.</w:t>
      </w:r>
    </w:p>
    <w:p>
      <w:pPr/>
      <w:r>
        <w:rPr>
          <w:b/>
          <w:bCs/>
        </w:rPr>
        <w:t xml:space="preserve">Justification</w:t>
      </w:r>
    </w:p>
    <w:p>
      <w:pPr/>
      <w:r>
        <w:rPr/>
        <w:t xml:space="preserve">Le coefficient de sécurité global F tient compte de :</w:t>
      </w:r>
    </w:p>
    <w:p>
      <w:pPr>
        <w:pPr/>
        <w:numPr>
          <w:ilvl w:val="0"/>
          <w:numId w:val="16"/>
        </w:numPr>
      </w:pPr>
      <w:r>
        <w:rPr/>
        <w:t xml:space="preserve">RF</w:t>
      </w:r>
      <w:r>
        <w:rPr>
          <w:vertAlign w:val="subscript"/>
        </w:rPr>
        <w:t xml:space="preserve">cr</w:t>
      </w:r>
      <w:r>
        <w:rPr/>
        <w:t xml:space="preserve"> Coefficient de réduction lié au fluage en compression pour une durée de service de 50 ans et pour des pressions ≤ 250 kPa.</w:t>
      </w:r>
    </w:p>
    <w:p>
      <w:pPr>
        <w:pPr/>
        <w:numPr>
          <w:ilvl w:val="0"/>
          <w:numId w:val="16"/>
        </w:numPr>
      </w:pPr>
      <w:r>
        <w:rPr/>
        <w:t xml:space="preserve">RF</w:t>
      </w:r>
      <w:r>
        <w:rPr>
          <w:vertAlign w:val="subscript"/>
        </w:rPr>
        <w:t xml:space="preserve">cc</w:t>
      </w:r>
      <w:r>
        <w:rPr/>
        <w:t xml:space="preserve"> Coefficient de réduction lié au colmatage chimique possible de l’âme drainante</w:t>
      </w:r>
    </w:p>
    <w:p>
      <w:pPr>
        <w:pPr/>
        <w:numPr>
          <w:ilvl w:val="0"/>
          <w:numId w:val="16"/>
        </w:numPr>
      </w:pPr>
      <w:r>
        <w:rPr/>
        <w:t xml:space="preserve">RF</w:t>
      </w:r>
      <w:r>
        <w:rPr>
          <w:vertAlign w:val="subscript"/>
        </w:rPr>
        <w:t xml:space="preserve">bc</w:t>
      </w:r>
      <w:r>
        <w:rPr/>
        <w:t xml:space="preserve"> Coefficient de réduction lié au colmatage biologique de l’âme drainante</w:t>
      </w:r>
    </w:p>
    <w:p>
      <w:pPr>
        <w:pPr/>
        <w:numPr>
          <w:ilvl w:val="0"/>
          <w:numId w:val="16"/>
        </w:numPr>
      </w:pPr>
      <w:r>
        <w:rPr/>
        <w:t xml:space="preserve">RF</w:t>
      </w:r>
      <w:r>
        <w:rPr>
          <w:vertAlign w:val="subscript"/>
        </w:rPr>
        <w:t xml:space="preserve">in</w:t>
      </w:r>
      <w:r>
        <w:rPr/>
        <w:t xml:space="preserve"> Coefficient de réduction lié à l’intrusion des filtres dans l’âme drainante</w:t>
      </w:r>
    </w:p>
    <w:p>
      <w:pPr>
        <w:pPr/>
        <w:numPr>
          <w:ilvl w:val="0"/>
          <w:numId w:val="16"/>
        </w:numPr>
      </w:pPr>
      <w:r>
        <w:rPr/>
        <w:t xml:space="preserve">F</w:t>
      </w:r>
      <w:r>
        <w:rPr>
          <w:vertAlign w:val="subscript"/>
        </w:rPr>
        <w:t xml:space="preserve">lr</w:t>
      </w:r>
      <w:r>
        <w:rPr/>
        <w:t xml:space="preserve"> Coefficient de correction pour tenir compte de la nature du contact sur les deux faces du géocomposite</w:t>
      </w:r>
    </w:p>
    <w:p>
      <w:pPr/>
      <w:r>
        <w:rPr/>
        <w:t xml:space="preserve">q</w:t>
      </w:r>
      <w:r>
        <w:rPr>
          <w:vertAlign w:val="subscript"/>
        </w:rPr>
        <w:t xml:space="preserve">t</w:t>
      </w:r>
      <w:r>
        <w:rPr/>
        <w:t xml:space="preserve"> = (q</w:t>
      </w:r>
      <w:r>
        <w:rPr>
          <w:vertAlign w:val="subscript"/>
        </w:rPr>
        <w:t xml:space="preserve">0</w:t>
      </w:r>
      <w:r>
        <w:rPr/>
        <w:t xml:space="preserve"> x F</w:t>
      </w:r>
      <w:r>
        <w:rPr>
          <w:vertAlign w:val="subscript"/>
        </w:rPr>
        <w:t xml:space="preserve">lr</w:t>
      </w:r>
      <w:r>
        <w:rPr/>
        <w:t xml:space="preserve">)/(RF</w:t>
      </w:r>
      <w:r>
        <w:rPr>
          <w:vertAlign w:val="subscript"/>
        </w:rPr>
        <w:t xml:space="preserve">cr</w:t>
      </w:r>
      <w:r>
        <w:rPr/>
        <w:t xml:space="preserve"> x RF</w:t>
      </w:r>
      <w:r>
        <w:rPr>
          <w:vertAlign w:val="subscript"/>
        </w:rPr>
        <w:t xml:space="preserve">cc</w:t>
      </w:r>
      <w:r>
        <w:rPr/>
        <w:t xml:space="preserve"> x RF</w:t>
      </w:r>
      <w:r>
        <w:rPr>
          <w:vertAlign w:val="subscript"/>
        </w:rPr>
        <w:t xml:space="preserve">bc</w:t>
      </w:r>
      <w:r>
        <w:rPr/>
        <w:t xml:space="preserve"> x RF</w:t>
      </w:r>
      <w:r>
        <w:rPr>
          <w:vertAlign w:val="subscript"/>
        </w:rPr>
        <w:t xml:space="preserve">in</w:t>
      </w:r>
      <w:r>
        <w:rPr/>
        <w:t xml:space="preserve">)</w:t>
      </w:r>
    </w:p>
    <w:p>
      <w:pPr/>
      <w:r>
        <w:rPr/>
        <w:t xml:space="preserve">Avec : </w:t>
      </w:r>
    </w:p>
    <w:p>
      <w:pPr>
        <w:pPr/>
        <w:numPr>
          <w:ilvl w:val="0"/>
          <w:numId w:val="17"/>
        </w:numPr>
      </w:pPr>
      <w:r>
        <w:rPr/>
        <w:t xml:space="preserve">q</w:t>
      </w:r>
      <w:r>
        <w:rPr>
          <w:vertAlign w:val="subscript"/>
        </w:rPr>
        <w:t xml:space="preserve">t</w:t>
      </w:r>
      <w:r>
        <w:rPr/>
        <w:t xml:space="preserve"> : Capacité de drainage à long terme ; </w:t>
      </w:r>
    </w:p>
    <w:p>
      <w:pPr>
        <w:pPr/>
        <w:numPr>
          <w:ilvl w:val="0"/>
          <w:numId w:val="17"/>
        </w:numPr>
      </w:pPr>
      <w:r>
        <w:rPr/>
        <w:t xml:space="preserve">q</w:t>
      </w:r>
      <w:r>
        <w:rPr>
          <w:vertAlign w:val="subscript"/>
        </w:rPr>
        <w:t xml:space="preserve">0</w:t>
      </w:r>
      <w:r>
        <w:rPr/>
        <w:t xml:space="preserve"> : Capacité de drainage à court terme.</w:t>
      </w:r>
    </w:p>
    <w:p>
      <w:pPr/>
      <w:r>
        <w:rPr/>
        <w:t xml:space="preserve">Par ailleurs, un coefficient de sécurité (Fde) lié à la connaissance du débit d’exhaure est appliqué à cette capacité de drainage à long terme.</w:t>
      </w:r>
    </w:p>
    <w:p>
      <w:pPr/>
      <w:r>
        <w:rPr>
          <w:b/>
          <w:bCs/>
          <w:i/>
          <w:iCs/>
        </w:rPr>
        <w:t xml:space="preserve">Jurisprudence</w:t>
      </w:r>
      <w:r>
        <w:rPr/>
        <w:t xml:space="preserve"> </w:t>
      </w:r>
      <w:r>
        <w:rPr>
          <w:i/>
          <w:iCs/>
        </w:rPr>
        <w:t xml:space="preserve">sur la limite de pression hydraulique admissible pour les dallages de 12 à 15 cm :</w:t>
      </w:r>
    </w:p>
    <w:p>
      <w:pPr/>
      <w:r>
        <w:rPr>
          <w:i/>
          <w:iCs/>
        </w:rPr>
        <w:t xml:space="preserve">Dans le cas de forte perméabilité du sol, la pression hydraulique admissible pour les dallages de 12 à 15 cm doit être inférieure ou égale à 30 mm.</w:t>
      </w:r>
    </w:p>
    <w:p>
      <w:pPr/>
      <w:r>
        <w:rPr>
          <w:b/>
          <w:bCs/>
        </w:rPr>
        <w:t xml:space="preserve">Autres éléments de justification :</w:t>
      </w:r>
    </w:p>
    <w:p>
      <w:pPr>
        <w:pPr/>
        <w:numPr>
          <w:ilvl w:val="0"/>
          <w:numId w:val="18"/>
        </w:numPr>
      </w:pPr>
      <w:r>
        <w:rPr/>
        <w:t xml:space="preserve">Etude(s) de dimensionnement de la nappe en fonction de la contrainte en compression et du gradient hydraulique d’opération de chantier réalisée en appui de l’étude géotechnique du chantier définissant la nature du sol support et les débits à considérer (norme d’étude géotechnique NF P 94-500), ainsi que le coefficient global applicable.</w:t>
      </w:r>
    </w:p>
    <w:p>
      <w:pPr/>
      <w:r>
        <w:rPr>
          <w:i/>
          <w:iCs/>
        </w:rPr>
        <w:t xml:space="preserve">Le coefficient de sécurité global F fortement dépendant du coefficient de réduction Fde lié à la connaissance du débit d’exhaure, doit être déterminé en fonction du niveau de connaissance du débit d’exhaure via des essais de pompage ou des essais de perméabilité soit dans le cadre de la mission G2 ou de la mission G5 (selon la norme NF P 94-500) pour les valeurs de F inférieure à 10.</w:t>
      </w:r>
    </w:p>
    <w:p>
      <w:pPr>
        <w:pPr/>
        <w:numPr>
          <w:ilvl w:val="0"/>
          <w:numId w:val="19"/>
        </w:numPr>
      </w:pPr>
      <w:r>
        <w:rPr/>
        <w:t xml:space="preserve">Cas d’application avec études de chantier à fournir.</w:t>
      </w:r>
    </w:p>
    <w:p>
      <w:pPr/>
      <w:r>
        <w:rPr>
          <w:rStyle w:val="font_h1"/>
        </w:rPr>
        <w:t xml:space="preserve">5. Mise en œuvre</w:t>
      </w:r>
    </w:p>
    <w:p>
      <w:pPr/>
      <w:r>
        <w:rPr/>
        <w:t xml:space="preserve">Validé par le Groupe Spécialisé le 13/11/2024</w:t>
      </w:r>
    </w:p>
    <w:p>
      <w:pPr/>
      <w:r>
        <w:rPr>
          <w:b/>
          <w:bCs/>
        </w:rPr>
        <w:t xml:space="preserve">Description</w:t>
      </w:r>
    </w:p>
    <w:p>
      <w:pPr>
        <w:pPr/>
        <w:numPr>
          <w:ilvl w:val="0"/>
          <w:numId w:val="20"/>
        </w:numPr>
      </w:pPr>
      <w:r>
        <w:rPr/>
        <w:t xml:space="preserve">Le descriptif de mise en œuvre et les prescriptions à respecter.</w:t>
      </w:r>
    </w:p>
    <w:p>
      <w:pPr>
        <w:pPr/>
        <w:numPr>
          <w:ilvl w:val="0"/>
          <w:numId w:val="20"/>
        </w:numPr>
      </w:pPr>
      <w:r>
        <w:rPr/>
        <w:t xml:space="preserve">PAQ chantier</w:t>
      </w:r>
    </w:p>
    <w:p>
      <w:pPr/>
      <w:r>
        <w:rPr>
          <w:rStyle w:val="font_h1"/>
        </w:rPr>
        <w:t xml:space="preserve">6. Entretien et réparation</w:t>
      </w:r>
    </w:p>
    <w:p>
      <w:pPr/>
      <w:r>
        <w:rPr/>
        <w:t xml:space="preserve">Validé par le Groupe Spécialisé le 13/11/2024</w:t>
      </w:r>
    </w:p>
    <w:p>
      <w:pPr/>
      <w:r>
        <w:rPr>
          <w:b/>
          <w:bCs/>
        </w:rPr>
        <w:t xml:space="preserve">Description</w:t>
      </w:r>
    </w:p>
    <w:p>
      <w:pPr/>
      <w:r>
        <w:rPr/>
        <w:t xml:space="preserve">Aucune intervention de maintien n’est requise ou possible une fois que le procédé est mis en œuvre.</w:t>
      </w:r>
    </w:p>
    <w:p>
      <w:pPr/>
      <w:r>
        <w:rPr>
          <w:rStyle w:val="font_h1"/>
        </w:rPr>
        <w:t xml:space="preserve">7. Assistance technique</w:t>
      </w:r>
    </w:p>
    <w:p>
      <w:pPr/>
      <w:r>
        <w:rPr/>
        <w:t xml:space="preserve">Validé par le Groupe Spécialisé le 13/11/2024</w:t>
      </w:r>
    </w:p>
    <w:p>
      <w:pPr/>
      <w:r>
        <w:rPr>
          <w:b/>
          <w:bCs/>
        </w:rPr>
        <w:t xml:space="preserve">Description</w:t>
      </w:r>
    </w:p>
    <w:p>
      <w:pPr/>
      <w:r>
        <w:rPr/>
        <w:t xml:space="preserve">Une visite chantier de mise en œuvre du procéder de drainage sera à présenter au rapporteur de la demande pour évaluer l'assistance technique du titulaire, ainsi que l’étude de dimensionnement réalisée.</w:t>
      </w:r>
    </w:p>
    <w:p>
      <w:pPr/>
      <w:r>
        <w:rPr>
          <w:b/>
          <w:bCs/>
        </w:rPr>
        <w:t xml:space="preserve">Justification</w:t>
      </w:r>
    </w:p>
    <w:p>
      <w:pPr/>
      <w:r>
        <w:rPr/>
        <w:t xml:space="preserve">Visite chantier + étude de dimensionnement du chantier</w:t>
      </w:r>
    </w:p>
    <w:p>
      <w:pPr/>
      <w:r>
        <w:rPr>
          <w:rStyle w:val="font_h1"/>
        </w:rPr>
        <w:t xml:space="preserve">8. Fabrication et contrôles</w:t>
      </w:r>
    </w:p>
    <w:p>
      <w:pPr/>
      <w:r>
        <w:rPr/>
        <w:t xml:space="preserve">Validé par le Groupe Spécialisé le 13/11/2024</w:t>
      </w:r>
    </w:p>
    <w:p>
      <w:pPr/>
      <w:r>
        <w:rPr>
          <w:b/>
          <w:bCs/>
        </w:rPr>
        <w:t xml:space="preserve">Description</w:t>
      </w:r>
    </w:p>
    <w:p>
      <w:pPr/>
      <w:r>
        <w:rPr/>
        <w:t xml:space="preserve">Donner le site de fabrication, la liste des autocontrôles (type, référence, fréquence, spécification).</w:t>
      </w:r>
    </w:p>
    <w:p>
      <w:pPr/>
      <w:r>
        <w:rPr>
          <w:b/>
          <w:bCs/>
        </w:rPr>
        <w:t xml:space="preserve">Justification</w:t>
      </w:r>
    </w:p>
    <w:p>
      <w:pPr>
        <w:pPr/>
        <w:numPr>
          <w:ilvl w:val="0"/>
          <w:numId w:val="21"/>
        </w:numPr>
      </w:pPr>
      <w:r>
        <w:rPr/>
        <w:t xml:space="preserve">Sites de fabrication</w:t>
      </w:r>
    </w:p>
    <w:p>
      <w:pPr>
        <w:pPr/>
        <w:numPr>
          <w:ilvl w:val="0"/>
          <w:numId w:val="21"/>
        </w:numPr>
      </w:pPr>
      <w:r>
        <w:rPr/>
        <w:t xml:space="preserve">Plan Assurance Qualité fabrication</w:t>
      </w:r>
    </w:p>
    <w:p>
      <w:pPr>
        <w:pPr/>
        <w:numPr>
          <w:ilvl w:val="0"/>
          <w:numId w:val="21"/>
        </w:numPr>
      </w:pPr>
      <w:r>
        <w:rPr/>
        <w:t xml:space="preserve">Cahier des charges sur procédé avec les détails des mentions utiles ne pouvant figurer dans le Dossier Technique qui sera publié. </w:t>
      </w:r>
    </w:p>
    <w:p>
      <w:pPr>
        <w:pPr/>
        <w:numPr>
          <w:ilvl w:val="0"/>
          <w:numId w:val="21"/>
        </w:numPr>
      </w:pPr>
      <w:r>
        <w:rPr/>
        <w:t xml:space="preserve">Etiquette produit.</w:t>
      </w:r>
    </w:p>
    <w:p>
      <w:pPr>
        <w:pPr/>
        <w:numPr>
          <w:ilvl w:val="0"/>
          <w:numId w:val="21"/>
        </w:numPr>
      </w:pPr>
      <w:r>
        <w:rPr/>
        <w:t xml:space="preserve">Relevés d'autocontrôles.</w:t>
      </w:r>
    </w:p>
    <w:p>
      <w:pPr>
        <w:pPr/>
        <w:numPr>
          <w:ilvl w:val="0"/>
          <w:numId w:val="21"/>
        </w:numPr>
      </w:pPr>
      <w:r>
        <w:rPr/>
        <w:t xml:space="preserve">Marquage CE + DoP.</w:t>
      </w:r>
    </w:p>
    <w:p>
      <w:pPr>
        <w:pPr/>
        <w:numPr>
          <w:ilvl w:val="0"/>
          <w:numId w:val="21"/>
        </w:numPr>
      </w:pPr>
      <w:r>
        <w:rPr/>
        <w:t xml:space="preserve">FDES.</w:t>
      </w:r>
    </w:p>
    <w:p>
      <w:pPr>
        <w:pPr/>
        <w:numPr>
          <w:ilvl w:val="0"/>
          <w:numId w:val="21"/>
        </w:numPr>
      </w:pPr>
      <w:r>
        <w:rPr/>
        <w:t xml:space="preserve">Rapport d’audit (n-1, n-2) si contrôle par organisme tiers. </w:t>
      </w:r>
    </w:p>
    <w:p>
      <w:pPr>
        <w:pPr/>
        <w:numPr>
          <w:ilvl w:val="0"/>
          <w:numId w:val="21"/>
        </w:numPr>
      </w:pPr>
      <w:r>
        <w:rPr/>
        <w:t xml:space="preserve">Visite d’usine de production (première demande)</w:t>
      </w:r>
    </w:p>
    <w:p>
      <w:pPr/>
      <w:r>
        <w:rPr>
          <w:rStyle w:val="font_h1"/>
        </w:rPr>
        <w:t xml:space="preserve">9. Références</w:t>
      </w:r>
    </w:p>
    <w:p>
      <w:pPr/>
      <w:r>
        <w:rPr/>
        <w:t xml:space="preserve">Validé par le Groupe Spécialisé le 13/11/2024</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w:t>
      </w:r>
    </w:p>
    <w:p>
      <w:pPr/>
      <w:r>
        <w:rPr/>
        <w:t xml:space="preserve">Les listes de références de chantiers fournies pour l’instructions des demandes sont à présenter sous forme d'un tableau synthétique comportant obligatoirement : </w:t>
      </w:r>
    </w:p>
    <w:p>
      <w:pPr>
        <w:pPr/>
        <w:numPr>
          <w:ilvl w:val="0"/>
          <w:numId w:val="22"/>
        </w:numPr>
      </w:pPr>
      <w:r>
        <w:rPr/>
        <w:t xml:space="preserve">La référence et l'adresse du chantier, </w:t>
      </w:r>
    </w:p>
    <w:p>
      <w:pPr>
        <w:pPr/>
        <w:numPr>
          <w:ilvl w:val="0"/>
          <w:numId w:val="22"/>
        </w:numPr>
      </w:pPr>
      <w:r>
        <w:rPr/>
        <w:t xml:space="preserve">L'année de réalisation, </w:t>
      </w:r>
    </w:p>
    <w:p>
      <w:pPr>
        <w:pPr/>
        <w:numPr>
          <w:ilvl w:val="0"/>
          <w:numId w:val="22"/>
        </w:numPr>
      </w:pPr>
      <w:r>
        <w:rPr/>
        <w:t xml:space="preserve">La surface couverte, </w:t>
      </w:r>
    </w:p>
    <w:p>
      <w:pPr>
        <w:pPr/>
        <w:numPr>
          <w:ilvl w:val="0"/>
          <w:numId w:val="22"/>
        </w:numPr>
      </w:pPr>
      <w:r>
        <w:rPr/>
        <w:t xml:space="preserve">La destination de l’ouvrage, </w:t>
      </w:r>
    </w:p>
    <w:p>
      <w:pPr>
        <w:pPr/>
        <w:numPr>
          <w:ilvl w:val="0"/>
          <w:numId w:val="22"/>
        </w:numPr>
      </w:pPr>
      <w:r>
        <w:rPr/>
        <w:t xml:space="preserve">La description du procédé, </w:t>
      </w:r>
    </w:p>
    <w:p>
      <w:pPr>
        <w:pPr/>
        <w:numPr>
          <w:ilvl w:val="0"/>
          <w:numId w:val="22"/>
        </w:numPr>
      </w:pPr>
      <w:r>
        <w:rPr/>
        <w:t xml:space="preserve">Le nom et les coordonnées du maître d'ouvrage, </w:t>
      </w:r>
    </w:p>
    <w:p>
      <w:pPr>
        <w:pPr/>
        <w:numPr>
          <w:ilvl w:val="0"/>
          <w:numId w:val="22"/>
        </w:numPr>
      </w:pPr>
      <w:r>
        <w:rPr/>
        <w:t xml:space="preserve">Le nom et les coordonnées de l'entreprise de pose </w:t>
      </w:r>
    </w:p>
    <w:p>
      <w:pPr>
        <w:pPr/>
        <w:numPr>
          <w:ilvl w:val="0"/>
          <w:numId w:val="22"/>
        </w:numPr>
      </w:pPr>
      <w:r>
        <w:rPr/>
        <w:t xml:space="preserve">Le nom et les coordonnées du contrôleur technique, </w:t>
      </w:r>
    </w:p>
    <w:p>
      <w:pPr>
        <w:pPr/>
        <w:numPr>
          <w:ilvl w:val="0"/>
          <w:numId w:val="22"/>
        </w:numPr>
      </w:pPr>
      <w:r>
        <w:rPr/>
        <w:t xml:space="preserve">Le nom et les coordonnées du maître d'œuvre.</w:t>
      </w:r>
    </w:p>
    <w:p>
      <w:pPr/>
      <w:r>
        <w:rPr/>
        <w:t xml:space="preserve">Cette liste doit démontrer le bon retour d’expérience acquis par l'entreprise de pose et la capacité du fabricant à assurer une assistance technique sur son procédé.</w:t>
      </w:r>
    </w:p>
    <w:p>
      <w:pPr/>
      <w:r>
        <w:rPr>
          <w:b/>
          <w:bCs/>
        </w:rPr>
        <w:t xml:space="preserve">Justification</w:t>
      </w:r>
    </w:p>
    <w:p>
      <w:pPr/>
      <w:r>
        <w:rPr/>
        <w:t xml:space="preserve">Liste de références chantiers.</w:t>
      </w:r>
    </w:p>
    <w:p>
      <w:pPr/>
      <w:r>
        <w:rPr>
          <w:rStyle w:val="font_h1"/>
        </w:rPr>
        <w:t xml:space="preserve">10. Résultats expérimentaux</w:t>
      </w:r>
    </w:p>
    <w:p>
      <w:pPr/>
      <w:r>
        <w:rPr/>
        <w:t xml:space="preserve">Validé par le Groupe Spécialisé le 13/11/2024</w:t>
      </w:r>
    </w:p>
    <w:p>
      <w:pPr/>
      <w:r>
        <w:rPr>
          <w:b/>
          <w:bCs/>
        </w:rPr>
        <w:t xml:space="preserve">Description</w:t>
      </w:r>
    </w:p>
    <w:p>
      <w:pPr/>
      <w:r>
        <w:rPr/>
        <w:t xml:space="preserve">Liste des rapports d’essais et éléments de justification</w:t>
      </w:r>
    </w:p>
    <w:p>
      <w:pPr/>
      <w:r>
        <w:rPr>
          <w:rStyle w:val="font_h1"/>
        </w:rPr>
        <w:t xml:space="preserve">11. Tableaux et figures</w:t>
      </w:r>
    </w:p>
    <w:p>
      <w:pPr/>
      <w:r>
        <w:rPr/>
        <w:t xml:space="preserve">Validé par le Groupe Spécialisé le 13/11/2024</w:t>
      </w:r>
    </w:p>
    <w:p>
      <w:pPr/>
      <w:r>
        <w:rPr>
          <w:b/>
          <w:bCs/>
        </w:rPr>
        <w:t xml:space="preserve">Description</w:t>
      </w:r>
    </w:p>
    <w:p>
      <w:pPr/>
      <w:r>
        <w:rPr/>
        <w:t xml:space="preserve">Les schémas et figures présentés dans le Dossier Technique devront être réalisés avec un logiciel approprié pour le dessin technique du bâtiment ou industriel, et doivent être lisibles. </w:t>
      </w:r>
    </w:p>
    <w:p>
      <w:pPr/>
      <w:r>
        <w:rPr/>
        <w:t xml:space="preserve">Figures de mise en œuvre :</w:t>
      </w:r>
    </w:p>
    <w:p>
      <w:pPr>
        <w:pPr/>
        <w:numPr>
          <w:ilvl w:val="0"/>
          <w:numId w:val="23"/>
        </w:numPr>
      </w:pPr>
      <w:r>
        <w:rPr/>
        <w:t xml:space="preserve">Réalisation sous dallage (raccordement/ recouvrement/ …)</w:t>
      </w:r>
    </w:p>
    <w:p>
      <w:pPr>
        <w:pPr/>
        <w:numPr>
          <w:ilvl w:val="0"/>
          <w:numId w:val="23"/>
        </w:numPr>
      </w:pPr>
      <w:r>
        <w:rPr/>
        <w:t xml:space="preserve">Traitement au droit des poteaux</w:t>
      </w:r>
    </w:p>
    <w:p>
      <w:pPr>
        <w:pPr/>
        <w:numPr>
          <w:ilvl w:val="0"/>
          <w:numId w:val="23"/>
        </w:numPr>
      </w:pPr>
      <w:r>
        <w:rPr/>
        <w:t xml:space="preserve">Traitement au droit des murs refends et longrines</w:t>
      </w:r>
    </w:p>
    <w:p>
      <w:pPr>
        <w:pPr/>
        <w:numPr>
          <w:ilvl w:val="0"/>
          <w:numId w:val="23"/>
        </w:numPr>
      </w:pPr>
      <w:r>
        <w:rPr/>
        <w:t xml:space="preserve">Traitement des jonctions de murs extérieurs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3427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3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31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5BD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D85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BE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68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A5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F262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25B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5C0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DFF4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C7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7B32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C96B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2026-02-09T07:18:06+01:00</dcterms:created>
  <dcterms:modified xsi:type="dcterms:W3CDTF">2026-02-09T07:18:06+01:00</dcterms:modified>
</cp:coreProperties>
</file>

<file path=docProps/custom.xml><?xml version="1.0" encoding="utf-8"?>
<Properties xmlns="http://schemas.openxmlformats.org/officeDocument/2006/custom-properties" xmlns:vt="http://schemas.openxmlformats.org/officeDocument/2006/docPropsVTypes"/>
</file>