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Style w:val="font_default"/>
        </w:rPr>
        <w:t xml:space="preserve">Document entériné par le Groupe Spécialisé n° 14.4 - Édité le 17/05/2026</w:t>
      </w:r>
    </w:p>
    <w:p>
      <w:pPr>
        <w:pStyle w:val="paragraph_centered"/>
      </w:pPr>
      <w:r>
        <w:rPr>
          <w:rStyle w:val="font_h1"/>
        </w:rPr>
        <w:t xml:space="preserve">Liste minimale des éléments habituellement demandés par le Groupe Spécialisé</w:t>
      </w:r>
    </w:p>
    <w:p>
      <w:pPr/>
      <w:r>
        <w:rPr>
          <w:rStyle w:val="font_h2"/>
        </w:rPr>
        <w:t xml:space="preserve">Groupe Spécialisé n° 14.4 « Equipements / Solaire thermique et récupération d’énergie par vecteur eau »</w:t>
      </w:r>
    </w:p>
    <w:p>
      <w:pPr/>
      <w:r>
        <w:rPr>
          <w:rStyle w:val="font_default"/>
        </w:rPr>
        <w:t xml:space="preserve">Famille de produits ou procédés : </w:t>
      </w:r>
      <w:r>
        <w:rPr>
          <w:rStyle w:val="font_h3"/>
        </w:rPr>
        <w:t xml:space="preserve">Capteur solaire thermique à circulation de liquide - Posé indépendamment sur support</w:t>
      </w:r>
    </w:p>
    <w:p>
      <w:pPr/>
      <w:r>
        <w:rPr>
          <w:rStyle w:val="font_h1"/>
        </w:rPr>
        <w:t xml:space="preserve">1. Description générale</w:t>
      </w:r>
    </w:p>
    <w:p>
      <w:pPr>
        <w:ind w:left="720" w:right="0"/>
      </w:pPr>
      <w:r>
        <w:rPr>
          <w:rStyle w:val="font_h2"/>
        </w:rPr>
        <w:t xml:space="preserve">1.1. Description succincte</w:t>
      </w:r>
    </w:p>
    <w:p>
      <w:pPr/>
      <w:r>
        <w:rPr/>
        <w:t xml:space="preserve">Validé par le Groupe Spécialisé le 08/09/2025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Description sommaire du capteur solaire thermique :</w:t>
      </w:r>
    </w:p>
    <w:p>
      <w:pPr>
        <w:pPr/>
        <w:numPr>
          <w:ilvl w:val="0"/>
          <w:numId w:val="9"/>
        </w:numPr>
      </w:pPr>
      <w:r>
        <w:rPr/>
        <w:t xml:space="preserve">type de coffre et de fond de coffre,</w:t>
      </w:r>
    </w:p>
    <w:p>
      <w:pPr>
        <w:pPr/>
        <w:numPr>
          <w:ilvl w:val="0"/>
          <w:numId w:val="9"/>
        </w:numPr>
      </w:pPr>
      <w:r>
        <w:rPr/>
        <w:t xml:space="preserve">type d'isolant,</w:t>
      </w:r>
    </w:p>
    <w:p>
      <w:pPr>
        <w:pPr/>
        <w:numPr>
          <w:ilvl w:val="0"/>
          <w:numId w:val="9"/>
        </w:numPr>
      </w:pPr>
      <w:r>
        <w:rPr/>
        <w:t xml:space="preserve">type d'absorbeur et de de grille hydraulique,</w:t>
      </w:r>
    </w:p>
    <w:p>
      <w:pPr>
        <w:pPr/>
        <w:numPr>
          <w:ilvl w:val="0"/>
          <w:numId w:val="9"/>
        </w:numPr>
      </w:pPr>
      <w:r>
        <w:rPr/>
        <w:t xml:space="preserve">type de couverture.</w:t>
      </w:r>
    </w:p>
    <w:p>
      <w:pPr/>
      <w:r>
        <w:rPr/>
        <w:t xml:space="preserve">Décrire également la liste détaillée des modèles et leur désignation.</w:t>
      </w:r>
    </w:p>
    <w:p>
      <w:pPr/>
      <w:r>
        <w:rPr>
          <w:i/>
          <w:iCs/>
        </w:rPr>
        <w:t xml:space="preserve">Notes :</w:t>
      </w:r>
      <w:r>
        <w:rPr/>
        <w:t xml:space="preserve"> </w:t>
      </w:r>
    </w:p>
    <w:p>
      <w:pPr>
        <w:pPr/>
        <w:numPr>
          <w:ilvl w:val="0"/>
          <w:numId w:val="10"/>
        </w:numPr>
      </w:pPr>
      <w:r>
        <w:rPr/>
        <w:t xml:space="preserve">Un Avis Technique est délivré pour un procédé comportant un capteur mais également les éléments de support et les éléments de fixation à la structure porteuse.</w:t>
      </w:r>
    </w:p>
    <w:p>
      <w:pPr>
        <w:pPr/>
        <w:numPr>
          <w:ilvl w:val="0"/>
          <w:numId w:val="10"/>
        </w:numPr>
      </w:pPr>
      <w:r>
        <w:rPr/>
        <w:t xml:space="preserve">La demande d'Avis Technique concerne une gamme clairement identifiée de capteurs de conception mécanique similaire et utilisant les mêmes systèmes de mise en œuvre :</w:t>
      </w:r>
      <w:r>
        <w:rPr/>
        <w:t xml:space="preserve">En cas de doute, la demande doit être distinguée en plusieurs Avis Techniques.</w:t>
      </w:r>
      <w:r>
        <w:rPr/>
        <w:t xml:space="preserve">Lorsque des performances thermiques différentes sont attendues (en cas de modification des composants internes notamment), un essai de performance doit être présenté pour chaque modèle.</w:t>
      </w:r>
    </w:p>
    <w:p>
      <w:pPr>
        <w:pPr/>
        <w:numPr>
          <w:ilvl w:val="1"/>
          <w:numId w:val="10"/>
        </w:numPr>
      </w:pPr>
      <w:r>
        <w:rPr/>
        <w:t xml:space="preserve">les profilés des cadres doivent être identiques d’un capteur à l’autre ;</w:t>
      </w:r>
    </w:p>
    <w:p>
      <w:pPr>
        <w:pPr/>
        <w:numPr>
          <w:ilvl w:val="1"/>
          <w:numId w:val="10"/>
        </w:numPr>
      </w:pPr>
      <w:r>
        <w:rPr/>
        <w:t xml:space="preserve">le système de montage ne doit pas varier du fait du capteur ;</w:t>
      </w:r>
    </w:p>
    <w:p>
      <w:pPr>
        <w:pPr/>
        <w:numPr>
          <w:ilvl w:val="1"/>
          <w:numId w:val="10"/>
        </w:numPr>
      </w:pPr>
      <w:r>
        <w:rPr/>
        <w:t xml:space="preserve">les modifications internes des capteurs (absorbeurs, isolants,…) sont acceptées sous réserve qu’elles n’altèrent pas la clarté de la gamme ;</w:t>
      </w:r>
    </w:p>
    <w:p>
      <w:pPr>
        <w:pPr/>
        <w:numPr>
          <w:ilvl w:val="1"/>
          <w:numId w:val="10"/>
        </w:numPr>
      </w:pPr>
      <w:r>
        <w:rPr/>
        <w:t xml:space="preserve">les modifications esthétiques sont acceptées.</w:t>
      </w:r>
    </w:p>
    <w:p>
      <w:pPr/>
      <w:r>
        <w:rPr>
          <w:b/>
          <w:bCs/>
        </w:rPr>
        <w:t xml:space="preserve">Vocabulaire</w:t>
      </w:r>
      <w:r>
        <w:rPr/>
        <w:t xml:space="preserve">Utiliser les termes "portrait" et "paysage" pour décrire l'orientation des capteurs.</w:t>
      </w:r>
    </w:p>
    <w:p>
      <w:pPr/>
      <w:r>
        <w:rPr>
          <w:b/>
          <w:bCs/>
        </w:rPr>
        <w:t xml:space="preserve">Exemple de rédaction : </w:t>
      </w:r>
    </w:p>
    <w:p>
      <w:pPr/>
      <w:r>
        <w:rPr/>
        <w:t xml:space="preserve">Capteur solaire plan vitré / non vitré à circulation de liquide caloporteur constitué d’un coffre composé d’un cadre en …………….Ce coffre est équipé successivement, du fond vers la surface :</w:t>
      </w:r>
    </w:p>
    <w:p>
      <w:pPr>
        <w:pPr/>
        <w:numPr>
          <w:ilvl w:val="0"/>
          <w:numId w:val="11"/>
        </w:numPr>
      </w:pPr>
      <w:r>
        <w:rPr/>
        <w:t xml:space="preserve">d’un fond de coffre en ………,</w:t>
      </w:r>
    </w:p>
    <w:p>
      <w:pPr>
        <w:pPr/>
        <w:numPr>
          <w:ilvl w:val="0"/>
          <w:numId w:val="11"/>
        </w:numPr>
      </w:pPr>
      <w:r>
        <w:rPr/>
        <w:t xml:space="preserve">d’un isolant en ………………,</w:t>
      </w:r>
    </w:p>
    <w:p>
      <w:pPr>
        <w:pPr/>
        <w:numPr>
          <w:ilvl w:val="0"/>
          <w:numId w:val="11"/>
        </w:numPr>
      </w:pPr>
      <w:r>
        <w:rPr/>
        <w:t xml:space="preserve">d’un absorbeur …………… (ex : en tôle d’aluminium fixée sur une grille de circulation / à grille de circulation en tubes de cuivre soudés par ultrasons sur une feuille de cuivre/ …) revêtu de (ex : d’un traitement sélectif « marque commerciale »),</w:t>
      </w:r>
    </w:p>
    <w:p>
      <w:pPr>
        <w:pPr/>
        <w:numPr>
          <w:ilvl w:val="0"/>
          <w:numId w:val="11"/>
        </w:numPr>
      </w:pPr>
      <w:r>
        <w:rPr/>
        <w:t xml:space="preserve">d’une couverture transparente (exemple : en verre trempé, à faible teneur en fer,…).</w:t>
      </w:r>
    </w:p>
    <w:p>
      <w:pPr/>
      <w:r>
        <w:rPr/>
        <w:t xml:space="preserve">Le procédé comporte également les éléments supports et les éléments de fixation destinés à sa mise en œuvre sur la structure porteuse.Ces capteurs sont conçus pour être mis en œuvre en mode « portrait » / en mode « paysage ».</w:t>
      </w:r>
    </w:p>
    <w:p>
      <w:pPr/>
      <w:r>
        <w:rPr/>
        <w:t xml:space="preserve">La dénomination commerciale « xxxx » se décline en fonction ……</w:t>
      </w:r>
    </w:p>
    <w:p>
      <w:pPr/>
      <w:r>
        <w:rPr/>
        <w:t xml:space="preserve">Les capteurs « xxx » se déclinement en xx modèles,…</w:t>
      </w:r>
    </w:p>
    <w:p>
      <w:pPr>
        <w:ind w:left="720" w:right="0"/>
      </w:pPr>
      <w:r>
        <w:rPr>
          <w:rStyle w:val="font_h2"/>
        </w:rPr>
        <w:t xml:space="preserve">1.2. Domaine d'emploi (proposé)</w:t>
      </w:r>
    </w:p>
    <w:p>
      <w:pPr>
        <w:ind w:left="1440" w:right="0"/>
      </w:pPr>
      <w:r>
        <w:rPr>
          <w:rStyle w:val="font_h3"/>
        </w:rPr>
        <w:t xml:space="preserve">1.2.1. Type de circuit hydraulique</w:t>
      </w:r>
    </w:p>
    <w:p>
      <w:pPr/>
      <w:r>
        <w:rPr/>
        <w:t xml:space="preserve">Validé par le Groupe Spécialisé le 08/09/2025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le type de circuit hydraulique</w:t>
      </w:r>
    </w:p>
    <w:p>
      <w:pPr/>
      <w:r>
        <w:rPr/>
        <w:t xml:space="preserve">Il s'agit généralement d'installations de "génie climatique à circuit bouclé".</w:t>
      </w:r>
    </w:p>
    <w:p>
      <w:pPr/>
      <w:r>
        <w:rPr/>
        <w:t xml:space="preserve">Dans le cas de capteurs adaptés au passage direct d'eau sanitaire ou de capteurs adaptés aux installations auto-vidangeables, la fournitures de justifications spécifiques est nécessaire.</w:t>
      </w:r>
    </w:p>
    <w:p>
      <w:pPr/>
      <w:r>
        <w:rPr>
          <w:b/>
          <w:bCs/>
        </w:rPr>
        <w:t xml:space="preserve">Exemple de rédaction</w:t>
      </w:r>
    </w:p>
    <w:p>
      <w:pPr/>
      <w:r>
        <w:rPr/>
        <w:t xml:space="preserve">"Capteurs solaires plans à circulation de liquide caloporteur destinés à la réalisation d’installations de génie climatique à circuit bouclé.Les installations suivantes ne sont pas visées par le présent Avis Technique : </w:t>
      </w:r>
    </w:p>
    <w:p>
      <w:pPr>
        <w:pPr/>
        <w:numPr>
          <w:ilvl w:val="0"/>
          <w:numId w:val="12"/>
        </w:numPr>
      </w:pPr>
      <w:r>
        <w:rPr/>
        <w:t xml:space="preserve">passage direct d’eau sanitaire dans le capteur,</w:t>
      </w:r>
    </w:p>
    <w:p>
      <w:pPr>
        <w:pPr/>
        <w:numPr>
          <w:ilvl w:val="0"/>
          <w:numId w:val="12"/>
        </w:numPr>
      </w:pPr>
      <w:r>
        <w:rPr/>
        <w:t xml:space="preserve">fonctionnement en installation autovidangeable."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Capteurs auto-vidangeables :</w:t>
      </w:r>
    </w:p>
    <w:p>
      <w:pPr>
        <w:pPr/>
        <w:numPr>
          <w:ilvl w:val="0"/>
          <w:numId w:val="13"/>
        </w:numPr>
      </w:pPr>
      <w:r>
        <w:rPr/>
        <w:t xml:space="preserve">réalisation d'un essai d'auto-vidange à la pente minimale revendiquée + mesure de la quantité d'eau résiduelle après vidange,</w:t>
      </w:r>
    </w:p>
    <w:p>
      <w:pPr>
        <w:pPr/>
        <w:numPr>
          <w:ilvl w:val="0"/>
          <w:numId w:val="13"/>
        </w:numPr>
      </w:pPr>
      <w:r>
        <w:rPr/>
        <w:t xml:space="preserve">description des règles spécifiques de mise en œuvre,</w:t>
      </w:r>
    </w:p>
    <w:p>
      <w:pPr>
        <w:pPr/>
        <w:numPr>
          <w:ilvl w:val="0"/>
          <w:numId w:val="13"/>
        </w:numPr>
      </w:pPr>
      <w:r>
        <w:rPr/>
        <w:t xml:space="preserve">références d'installations auto-vidangeables.</w:t>
      </w:r>
    </w:p>
    <w:p>
      <w:pPr/>
      <w:r>
        <w:rPr/>
        <w:t xml:space="preserve">Passage direct d'eau sanitaire : </w:t>
      </w:r>
    </w:p>
    <w:p>
      <w:pPr>
        <w:pPr/>
        <w:numPr>
          <w:ilvl w:val="0"/>
          <w:numId w:val="14"/>
        </w:numPr>
      </w:pPr>
      <w:r>
        <w:rPr/>
        <w:t xml:space="preserve">caractéristiques de tous les matériaux en contact avec l'eau sanitaire,</w:t>
      </w:r>
    </w:p>
    <w:p>
      <w:pPr>
        <w:pPr/>
        <w:numPr>
          <w:ilvl w:val="0"/>
          <w:numId w:val="14"/>
        </w:numPr>
      </w:pPr>
      <w:r>
        <w:rPr/>
        <w:t xml:space="preserve">résistance à l’entartrage.</w:t>
      </w:r>
    </w:p>
    <w:p>
      <w:pPr>
        <w:ind w:left="1440" w:right="0"/>
      </w:pPr>
      <w:r>
        <w:rPr>
          <w:rStyle w:val="font_h3"/>
        </w:rPr>
        <w:t xml:space="preserve">1.2.2. Inclinaison du capteur</w:t>
      </w:r>
    </w:p>
    <w:p>
      <w:pPr/>
      <w:r>
        <w:rPr/>
        <w:t xml:space="preserve">Validé par le Groupe Spécialisé le 08/09/2025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Limites de fonctionnement du capteur - indépendamment des autres contraintes que pourrait imposer la mise en œuvre.</w:t>
      </w:r>
    </w:p>
    <w:p>
      <w:pPr/>
      <w:r>
        <w:rPr/>
        <w:t xml:space="preserve">La pente est donnée en ° [degrés] et en %.</w:t>
      </w:r>
    </w:p>
    <w:p>
      <w:pPr/>
      <w:r>
        <w:rPr>
          <w:b/>
          <w:bCs/>
        </w:rPr>
        <w:t xml:space="preserve"> Exemple de rédaction :</w:t>
      </w:r>
    </w:p>
    <w:p>
      <w:pPr/>
      <w:r>
        <w:rPr/>
        <w:t xml:space="preserve">"Utilisation sous un angle compris entre xx° (xx%) et xx° (xx%) / supérieur ou égal à xx° (xx%), correspondant à la limite d’emploi des capteurs."</w:t>
      </w:r>
    </w:p>
    <w:p>
      <w:pPr>
        <w:ind w:left="1440" w:right="0"/>
      </w:pPr>
      <w:r>
        <w:rPr>
          <w:rStyle w:val="font_h3"/>
        </w:rPr>
        <w:t xml:space="preserve">1.2.3. Résistance aux actions sismiques</w:t>
      </w:r>
    </w:p>
    <w:p>
      <w:pPr/>
      <w:r>
        <w:rPr/>
        <w:t xml:space="preserve">Validé par le Groupe Spécialisé le 08/09/2025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La réglementation relative à la prévention du risque sismique (arrêté du 22 octobre 2010 modifié) ne s'applique pas aux capteurs solaires thermiques posés indépendamment sur support.</w:t>
      </w:r>
    </w:p>
    <w:p>
      <w:pPr>
        <w:ind w:left="1440" w:right="0"/>
      </w:pPr>
      <w:r>
        <w:rPr>
          <w:rStyle w:val="font_h3"/>
        </w:rPr>
        <w:t xml:space="preserve">1.2.4. Type de mise en œuvre revendiquée</w:t>
      </w:r>
    </w:p>
    <w:p>
      <w:pPr/>
      <w:r>
        <w:rPr/>
        <w:t xml:space="preserve">Validé par le Groupe Spécialisé le 08/09/2025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Courte description des types de mise en œuvre.</w:t>
      </w:r>
    </w:p>
    <w:p>
      <w:pPr>
        <w:pPr/>
        <w:numPr>
          <w:ilvl w:val="0"/>
          <w:numId w:val="15"/>
        </w:numPr>
      </w:pPr>
      <w:r>
        <w:rPr/>
        <w:t xml:space="preserve">Décrire la zone géographique - exemples : </w:t>
      </w:r>
    </w:p>
    <w:p>
      <w:pPr>
        <w:pPr/>
        <w:numPr>
          <w:ilvl w:val="1"/>
          <w:numId w:val="15"/>
        </w:numPr>
      </w:pPr>
      <w:r>
        <w:rPr/>
        <w:t xml:space="preserve">France métropolitaine (Corse incluse)</w:t>
      </w:r>
    </w:p>
    <w:p>
      <w:pPr>
        <w:pPr/>
        <w:numPr>
          <w:ilvl w:val="1"/>
          <w:numId w:val="15"/>
        </w:numPr>
      </w:pPr>
      <w:r>
        <w:rPr/>
        <w:t xml:space="preserve">Départements d'outre-mer, dans ce cas il est nécessaire de lister les départements revendiqués (Guyane, Guadeloupe, Martinique, Mayotte, La Réunion)</w:t>
      </w:r>
    </w:p>
    <w:p>
      <w:pPr>
        <w:pPr/>
        <w:numPr>
          <w:ilvl w:val="0"/>
          <w:numId w:val="15"/>
        </w:numPr>
      </w:pPr>
      <w:r>
        <w:rPr/>
        <w:t xml:space="preserve">Décrire le mode de mise en œuvre - exemples :</w:t>
      </w:r>
    </w:p>
    <w:p>
      <w:pPr>
        <w:pPr/>
        <w:numPr>
          <w:ilvl w:val="1"/>
          <w:numId w:val="15"/>
        </w:numPr>
      </w:pPr>
      <w:r>
        <w:rPr/>
        <w:t xml:space="preserve">sur toiture-terrasse</w:t>
      </w:r>
    </w:p>
    <w:p>
      <w:pPr>
        <w:pPr/>
        <w:numPr>
          <w:ilvl w:val="1"/>
          <w:numId w:val="15"/>
        </w:numPr>
      </w:pPr>
      <w:r>
        <w:rPr/>
        <w:t xml:space="preserve">au sol</w:t>
      </w:r>
    </w:p>
    <w:p>
      <w:pPr>
        <w:pPr/>
        <w:numPr>
          <w:ilvl w:val="1"/>
          <w:numId w:val="15"/>
        </w:numPr>
      </w:pPr>
      <w:r>
        <w:rPr/>
        <w:t xml:space="preserve">sur paroi verticale</w:t>
      </w:r>
    </w:p>
    <w:p>
      <w:pPr>
        <w:pPr/>
        <w:numPr>
          <w:ilvl w:val="1"/>
          <w:numId w:val="15"/>
        </w:numPr>
      </w:pPr>
      <w:r>
        <w:rPr/>
        <w:t xml:space="preserve">sur couverture - décrire le type de couverture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Chaque type de mise en œuvre devra faire l'objet d'une description dans la suite du Dossier Technique.</w:t>
      </w:r>
    </w:p>
    <w:p>
      <w:pPr/>
      <w:r>
        <w:rPr/>
        <w:t xml:space="preserve">Fournir une notice d’installation pour chaque type de mise en œuvre.</w:t>
      </w:r>
    </w:p>
    <w:p>
      <w:pPr/>
      <w:r>
        <w:rPr/>
        <w:t xml:space="preserve">Fournir un rapport d'essai de charge mécanique (méthode de référence : EN ISO 9806:2014 § 16 / EN ISO 9806:2017 §15)</w:t>
      </w:r>
    </w:p>
    <w:p>
      <w:pPr/>
      <w:r>
        <w:rPr>
          <w:b/>
          <w:bCs/>
        </w:rPr>
        <w:t xml:space="preserve">Critères d'évaluation</w:t>
      </w:r>
    </w:p>
    <w:p>
      <w:pPr/>
      <w:r>
        <w:rPr/>
        <w:t xml:space="preserve">Essai de charge mécanique :</w:t>
      </w:r>
    </w:p>
    <w:p>
      <w:pPr>
        <w:pPr/>
        <w:numPr>
          <w:ilvl w:val="0"/>
          <w:numId w:val="16"/>
        </w:numPr>
      </w:pPr>
      <w:r>
        <w:rPr/>
        <w:t xml:space="preserve">le mode de maintien du capteur doit être représentatif de sa mise en œuvre</w:t>
      </w:r>
    </w:p>
    <w:p>
      <w:pPr>
        <w:pPr/>
        <w:numPr>
          <w:ilvl w:val="0"/>
          <w:numId w:val="16"/>
        </w:numPr>
      </w:pPr>
      <w:r>
        <w:rPr/>
        <w:t xml:space="preserve">la pression d'essai minimale doit être : </w:t>
      </w:r>
    </w:p>
    <w:p>
      <w:pPr>
        <w:pPr/>
        <w:numPr>
          <w:ilvl w:val="1"/>
          <w:numId w:val="16"/>
        </w:numPr>
      </w:pPr>
      <w:r>
        <w:rPr/>
        <w:t xml:space="preserve">+2400 Pa / - 2400 Pa pour la France métropolitaine,</w:t>
      </w:r>
    </w:p>
    <w:p>
      <w:pPr>
        <w:pPr/>
        <w:numPr>
          <w:ilvl w:val="1"/>
          <w:numId w:val="16"/>
        </w:numPr>
      </w:pPr>
      <w:r>
        <w:rPr/>
        <w:t xml:space="preserve">+2400 Pa / - 3000 Pa pour les DOM.</w:t>
      </w:r>
    </w:p>
    <w:p>
      <w:pPr/>
      <w:r>
        <w:rPr>
          <w:rStyle w:val="font_h1"/>
        </w:rPr>
        <w:t xml:space="preserve">2. Éléments constitutifs - fournis à l'installateur</w:t>
      </w:r>
    </w:p>
    <w:p>
      <w:pPr>
        <w:ind w:left="720" w:right="0"/>
      </w:pPr>
      <w:r>
        <w:rPr>
          <w:rStyle w:val="font_h2"/>
        </w:rPr>
        <w:t xml:space="preserve">2.1. Coffre</w:t>
      </w:r>
    </w:p>
    <w:p>
      <w:pPr/>
      <w:r>
        <w:rPr/>
        <w:t xml:space="preserve">Validé par le Groupe Spécialisé le 08/09/2025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le coffre du capteur :</w:t>
      </w:r>
    </w:p>
    <w:p>
      <w:pPr>
        <w:pPr/>
        <w:numPr>
          <w:ilvl w:val="0"/>
          <w:numId w:val="17"/>
        </w:numPr>
      </w:pPr>
      <w:r>
        <w:rPr/>
        <w:t xml:space="preserve">nature et nuance des matériaux (utiliser les normes européennes pour désigner les nuances des composants métalliques.), </w:t>
      </w:r>
    </w:p>
    <w:p>
      <w:pPr>
        <w:pPr/>
        <w:numPr>
          <w:ilvl w:val="0"/>
          <w:numId w:val="17"/>
        </w:numPr>
      </w:pPr>
      <w:r>
        <w:rPr/>
        <w:t xml:space="preserve">préciser la nature et l’épaisseur des revêtements éventuels (peintures, revêtements électrolytiques,…)</w:t>
      </w:r>
    </w:p>
    <w:p>
      <w:pPr>
        <w:pPr/>
        <w:numPr>
          <w:ilvl w:val="0"/>
          <w:numId w:val="17"/>
        </w:numPr>
      </w:pPr>
      <w:r>
        <w:rPr/>
        <w:t xml:space="preserve">classement au feu des matériaux non métalliques (suivant EN 13501-1),</w:t>
      </w:r>
    </w:p>
    <w:p>
      <w:pPr>
        <w:pPr/>
        <w:numPr>
          <w:ilvl w:val="0"/>
          <w:numId w:val="17"/>
        </w:numPr>
      </w:pPr>
      <w:r>
        <w:rPr/>
        <w:t xml:space="preserve">procédé de fabrication (emboutissage,...),</w:t>
      </w:r>
    </w:p>
    <w:p>
      <w:pPr>
        <w:pPr/>
        <w:numPr>
          <w:ilvl w:val="0"/>
          <w:numId w:val="17"/>
        </w:numPr>
      </w:pPr>
      <w:r>
        <w:rPr/>
        <w:t xml:space="preserve">principales dimensions et épaisseur,</w:t>
      </w:r>
    </w:p>
    <w:p>
      <w:pPr>
        <w:pPr/>
        <w:numPr>
          <w:ilvl w:val="0"/>
          <w:numId w:val="17"/>
        </w:numPr>
      </w:pPr>
      <w:r>
        <w:rPr/>
        <w:t xml:space="preserve">nature et dimensions de la visserie,</w:t>
      </w:r>
    </w:p>
    <w:p>
      <w:pPr>
        <w:pPr/>
        <w:numPr>
          <w:ilvl w:val="0"/>
          <w:numId w:val="17"/>
        </w:numPr>
      </w:pPr>
      <w:r>
        <w:rPr/>
        <w:t xml:space="preserve">nature des colles utilisées.</w:t>
      </w:r>
    </w:p>
    <w:p>
      <w:pPr/>
      <w:r>
        <w:rPr/>
        <w:t xml:space="preserve">Décrire la ventilation du coffre :</w:t>
      </w:r>
    </w:p>
    <w:p>
      <w:pPr>
        <w:pPr/>
        <w:numPr>
          <w:ilvl w:val="0"/>
          <w:numId w:val="18"/>
        </w:numPr>
      </w:pPr>
      <w:r>
        <w:rPr/>
        <w:t xml:space="preserve">diamètre, nombre et emplacement des orifices d'aération ou d'évacuation des condensats (joindre un plan).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Documents à fournir : </w:t>
      </w:r>
    </w:p>
    <w:p>
      <w:pPr>
        <w:pPr/>
        <w:numPr>
          <w:ilvl w:val="0"/>
          <w:numId w:val="19"/>
        </w:numPr>
      </w:pPr>
      <w:r>
        <w:rPr/>
        <w:t xml:space="preserve">plan général</w:t>
      </w:r>
    </w:p>
    <w:p>
      <w:pPr>
        <w:pPr/>
        <w:numPr>
          <w:ilvl w:val="0"/>
          <w:numId w:val="19"/>
        </w:numPr>
      </w:pPr>
      <w:r>
        <w:rPr/>
        <w:t xml:space="preserve">plans des composants</w:t>
      </w:r>
    </w:p>
    <w:p>
      <w:pPr>
        <w:pPr/>
        <w:numPr>
          <w:ilvl w:val="0"/>
          <w:numId w:val="19"/>
        </w:numPr>
      </w:pPr>
      <w:r>
        <w:rPr/>
        <w:t xml:space="preserve">moments d'inertie de flexion des profilés métalliques (en cm</w:t>
      </w:r>
      <w:r>
        <w:rPr>
          <w:vertAlign w:val="superscript"/>
        </w:rPr>
        <w:t xml:space="preserve">4</w:t>
      </w:r>
      <w:r>
        <w:rPr/>
        <w:t xml:space="preserve"> ou mm</w:t>
      </w:r>
      <w:r>
        <w:rPr>
          <w:vertAlign w:val="superscript"/>
        </w:rPr>
        <w:t xml:space="preserve">4</w:t>
      </w:r>
      <w:r>
        <w:rPr/>
        <w:t xml:space="preserve">)</w:t>
      </w:r>
    </w:p>
    <w:p>
      <w:pPr>
        <w:pPr/>
        <w:numPr>
          <w:ilvl w:val="0"/>
          <w:numId w:val="19"/>
        </w:numPr>
      </w:pPr>
      <w:r>
        <w:rPr/>
        <w:t xml:space="preserve">fiches techniques des colles et des peintures</w:t>
      </w:r>
    </w:p>
    <w:p>
      <w:pPr>
        <w:pPr/>
        <w:numPr>
          <w:ilvl w:val="0"/>
          <w:numId w:val="19"/>
        </w:numPr>
      </w:pPr>
      <w:r>
        <w:rPr/>
        <w:t xml:space="preserve">plans de la ventilation</w:t>
      </w:r>
    </w:p>
    <w:p>
      <w:pPr>
        <w:ind w:left="720" w:right="0"/>
      </w:pPr>
      <w:r>
        <w:rPr>
          <w:rStyle w:val="font_h2"/>
        </w:rPr>
        <w:t xml:space="preserve">2.2. Isolation</w:t>
      </w:r>
    </w:p>
    <w:p>
      <w:pPr/>
      <w:r>
        <w:rPr/>
        <w:t xml:space="preserve">Validé par le Groupe Spécialisé le 08/09/2025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l'isolation du capteur - il s'agit généralement de l'isolation de fond de coffre et de l'isolation latérale (si elle existe) :</w:t>
      </w:r>
    </w:p>
    <w:p>
      <w:pPr>
        <w:pPr/>
        <w:numPr>
          <w:ilvl w:val="0"/>
          <w:numId w:val="20"/>
        </w:numPr>
      </w:pPr>
      <w:r>
        <w:rPr/>
        <w:t xml:space="preserve">Matériau d'isolation et protection éventuelle (film aluminium par exemple)</w:t>
      </w:r>
    </w:p>
    <w:p>
      <w:pPr>
        <w:pPr/>
        <w:numPr>
          <w:ilvl w:val="0"/>
          <w:numId w:val="20"/>
        </w:numPr>
      </w:pPr>
      <w:r>
        <w:rPr/>
        <w:t xml:space="preserve">Désignation suivant la norme appropriée</w:t>
      </w:r>
    </w:p>
    <w:p>
      <w:pPr>
        <w:pPr/>
        <w:numPr>
          <w:ilvl w:val="0"/>
          <w:numId w:val="20"/>
        </w:numPr>
      </w:pPr>
      <w:r>
        <w:rPr/>
        <w:t xml:space="preserve">Classement au feu suivant EN 13501-1</w:t>
      </w:r>
    </w:p>
    <w:p>
      <w:pPr>
        <w:pPr/>
        <w:numPr>
          <w:ilvl w:val="0"/>
          <w:numId w:val="20"/>
        </w:numPr>
      </w:pPr>
      <w:r>
        <w:rPr/>
        <w:t xml:space="preserve">Densité (en kg/m</w:t>
      </w:r>
      <w:r>
        <w:rPr>
          <w:vertAlign w:val="superscript"/>
        </w:rPr>
        <w:t xml:space="preserve">3</w:t>
      </w:r>
      <w:r>
        <w:rPr/>
        <w:t xml:space="preserve">)</w:t>
      </w:r>
    </w:p>
    <w:p>
      <w:pPr>
        <w:pPr/>
        <w:numPr>
          <w:ilvl w:val="0"/>
          <w:numId w:val="20"/>
        </w:numPr>
      </w:pPr>
      <w:r>
        <w:rPr/>
        <w:t xml:space="preserve">Épaisseur (en mm)</w:t>
      </w:r>
    </w:p>
    <w:p>
      <w:pPr>
        <w:pPr/>
        <w:numPr>
          <w:ilvl w:val="0"/>
          <w:numId w:val="20"/>
        </w:numPr>
      </w:pPr>
      <w:r>
        <w:rPr/>
        <w:t xml:space="preserve">Conductivité thermique (en W.m</w:t>
      </w:r>
      <w:r>
        <w:rPr>
          <w:vertAlign w:val="superscript"/>
        </w:rPr>
        <w:t xml:space="preserve">-1</w:t>
      </w:r>
      <w:r>
        <w:rPr/>
        <w:t xml:space="preserve">.K</w:t>
      </w:r>
      <w:r>
        <w:rPr>
          <w:vertAlign w:val="superscript"/>
        </w:rPr>
        <w:t xml:space="preserve">-1</w:t>
      </w:r>
      <w:r>
        <w:rPr/>
        <w:t xml:space="preserve">)</w:t>
      </w:r>
    </w:p>
    <w:p>
      <w:pPr>
        <w:pPr/>
        <w:numPr>
          <w:ilvl w:val="0"/>
          <w:numId w:val="20"/>
        </w:numPr>
      </w:pPr>
      <w:r>
        <w:rPr/>
        <w:t xml:space="preserve">Dimensions</w:t>
      </w:r>
    </w:p>
    <w:p>
      <w:pPr>
        <w:pPr/>
        <w:numPr>
          <w:ilvl w:val="0"/>
          <w:numId w:val="20"/>
        </w:numPr>
      </w:pPr>
      <w:r>
        <w:rPr/>
        <w:t xml:space="preserve">Température maximale admise</w:t>
      </w:r>
    </w:p>
    <w:p>
      <w:pPr>
        <w:pPr/>
        <w:numPr>
          <w:ilvl w:val="0"/>
          <w:numId w:val="20"/>
        </w:numPr>
      </w:pPr>
      <w:r>
        <w:rPr/>
        <w:t xml:space="preserve">mode de pose et de fixation dans le coffre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pour chaque isolant : </w:t>
      </w:r>
    </w:p>
    <w:p>
      <w:pPr>
        <w:pPr/>
        <w:numPr>
          <w:ilvl w:val="0"/>
          <w:numId w:val="21"/>
        </w:numPr>
      </w:pPr>
      <w:r>
        <w:rPr/>
        <w:t xml:space="preserve">la fiche technique,</w:t>
      </w:r>
    </w:p>
    <w:p>
      <w:pPr>
        <w:pPr/>
        <w:numPr>
          <w:ilvl w:val="0"/>
          <w:numId w:val="21"/>
        </w:numPr>
      </w:pPr>
      <w:r>
        <w:rPr/>
        <w:t xml:space="preserve">les plans et les spécification.</w:t>
      </w:r>
    </w:p>
    <w:p>
      <w:pPr>
        <w:ind w:left="720" w:right="0"/>
      </w:pPr>
      <w:r>
        <w:rPr>
          <w:rStyle w:val="font_h2"/>
        </w:rPr>
        <w:t xml:space="preserve">2.3. Absorbeur</w:t>
      </w:r>
    </w:p>
    <w:p>
      <w:pPr/>
      <w:r>
        <w:rPr/>
        <w:t xml:space="preserve">Validé par le Groupe Spécialisé le 08/09/2025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l'absorbeur et son principe de circulation hydraulique.</w:t>
      </w:r>
    </w:p>
    <w:p>
      <w:pPr/>
      <w:r>
        <w:rPr/>
        <w:t xml:space="preserve">Absorbeur : </w:t>
      </w:r>
    </w:p>
    <w:p>
      <w:pPr>
        <w:pPr/>
        <w:numPr>
          <w:ilvl w:val="0"/>
          <w:numId w:val="22"/>
        </w:numPr>
      </w:pPr>
      <w:r>
        <w:rPr/>
        <w:t xml:space="preserve">matériau avec sa nuance</w:t>
      </w:r>
    </w:p>
    <w:p>
      <w:pPr>
        <w:pPr/>
        <w:numPr>
          <w:ilvl w:val="0"/>
          <w:numId w:val="22"/>
        </w:numPr>
      </w:pPr>
      <w:r>
        <w:rPr/>
        <w:t xml:space="preserve">référence commerciale du revêtement sélectif</w:t>
      </w:r>
    </w:p>
    <w:p>
      <w:pPr>
        <w:pPr/>
        <w:numPr>
          <w:ilvl w:val="0"/>
          <w:numId w:val="22"/>
        </w:numPr>
      </w:pPr>
      <w:r>
        <w:rPr/>
        <w:t xml:space="preserve">mode d'assemblage sur le réseau hydraulique (ex. : soudure par ultrasons, soudure laser)</w:t>
      </w:r>
    </w:p>
    <w:p>
      <w:pPr>
        <w:pPr/>
        <w:numPr>
          <w:ilvl w:val="0"/>
          <w:numId w:val="22"/>
        </w:numPr>
      </w:pPr>
      <w:r>
        <w:rPr/>
        <w:t xml:space="preserve">épaisseur</w:t>
      </w:r>
    </w:p>
    <w:p>
      <w:pPr>
        <w:pPr/>
        <w:numPr>
          <w:ilvl w:val="0"/>
          <w:numId w:val="22"/>
        </w:numPr>
      </w:pPr>
      <w:r>
        <w:rPr/>
        <w:t xml:space="preserve">dimensions</w:t>
      </w:r>
    </w:p>
    <w:p>
      <w:pPr>
        <w:pPr/>
        <w:numPr>
          <w:ilvl w:val="0"/>
          <w:numId w:val="22"/>
        </w:numPr>
      </w:pPr>
      <w:r>
        <w:rPr/>
        <w:t xml:space="preserve">coefficient d’absorption - avec les tolérances</w:t>
      </w:r>
    </w:p>
    <w:p>
      <w:pPr>
        <w:pPr/>
        <w:numPr>
          <w:ilvl w:val="0"/>
          <w:numId w:val="22"/>
        </w:numPr>
      </w:pPr>
      <w:r>
        <w:rPr/>
        <w:t xml:space="preserve">coefficient d'émissivité - avec tolérances</w:t>
      </w:r>
    </w:p>
    <w:p>
      <w:pPr/>
      <w:r>
        <w:rPr/>
        <w:t xml:space="preserve">Réseau hydraulique : </w:t>
      </w:r>
    </w:p>
    <w:p>
      <w:pPr>
        <w:pPr/>
        <w:numPr>
          <w:ilvl w:val="0"/>
          <w:numId w:val="23"/>
        </w:numPr>
      </w:pPr>
      <w:r>
        <w:rPr/>
        <w:t xml:space="preserve">matériau avec sa nuance</w:t>
      </w:r>
    </w:p>
    <w:p>
      <w:pPr>
        <w:pPr/>
        <w:numPr>
          <w:ilvl w:val="0"/>
          <w:numId w:val="23"/>
        </w:numPr>
      </w:pPr>
      <w:r>
        <w:rPr/>
        <w:t xml:space="preserve">géométrie (échelle, serpentin, ...)</w:t>
      </w:r>
    </w:p>
    <w:p>
      <w:pPr>
        <w:pPr/>
        <w:numPr>
          <w:ilvl w:val="0"/>
          <w:numId w:val="23"/>
        </w:numPr>
      </w:pPr>
      <w:r>
        <w:rPr/>
        <w:t xml:space="preserve">diamètre extérieur et épaisseur des collecteurs</w:t>
      </w:r>
    </w:p>
    <w:p>
      <w:pPr>
        <w:pPr/>
        <w:numPr>
          <w:ilvl w:val="0"/>
          <w:numId w:val="23"/>
        </w:numPr>
      </w:pPr>
      <w:r>
        <w:rPr/>
        <w:t xml:space="preserve">diamètre extérieur et épaisseur des tubes</w:t>
      </w:r>
    </w:p>
    <w:p>
      <w:pPr>
        <w:pPr/>
        <w:numPr>
          <w:ilvl w:val="0"/>
          <w:numId w:val="23"/>
        </w:numPr>
      </w:pPr>
      <w:r>
        <w:rPr/>
        <w:t xml:space="preserve">nombre de tubes</w:t>
      </w:r>
    </w:p>
    <w:p>
      <w:pPr>
        <w:pPr/>
        <w:numPr>
          <w:ilvl w:val="0"/>
          <w:numId w:val="23"/>
        </w:numPr>
      </w:pPr>
      <w:r>
        <w:rPr/>
        <w:t xml:space="preserve">entraxe des tubes</w:t>
      </w:r>
    </w:p>
    <w:p>
      <w:pPr>
        <w:pPr/>
        <w:numPr>
          <w:ilvl w:val="0"/>
          <w:numId w:val="23"/>
        </w:numPr>
      </w:pPr>
      <w:r>
        <w:rPr/>
        <w:t xml:space="preserve">contenance en eau de l'absorbeur</w:t>
      </w:r>
    </w:p>
    <w:p>
      <w:pPr>
        <w:pPr/>
        <w:numPr>
          <w:ilvl w:val="0"/>
          <w:numId w:val="23"/>
        </w:numPr>
      </w:pPr>
      <w:r>
        <w:rPr/>
        <w:t xml:space="preserve">pression de service maximale</w:t>
      </w:r>
    </w:p>
    <w:p>
      <w:pPr>
        <w:pPr/>
        <w:numPr>
          <w:ilvl w:val="0"/>
          <w:numId w:val="23"/>
        </w:numPr>
      </w:pPr>
      <w:r>
        <w:rPr/>
        <w:t xml:space="preserve">mode de fixation dans le coffre et traversée du cadre</w:t>
      </w:r>
    </w:p>
    <w:p>
      <w:pPr>
        <w:pPr/>
        <w:numPr>
          <w:ilvl w:val="0"/>
          <w:numId w:val="23"/>
        </w:numPr>
      </w:pPr>
      <w:r>
        <w:rPr/>
        <w:t xml:space="preserve">nombre et types de raccords hydrauliques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les plans de l'absorbeur et du réseau hydraulique.</w:t>
      </w:r>
    </w:p>
    <w:p>
      <w:pPr/>
      <w:r>
        <w:rPr/>
        <w:t xml:space="preserve">Fournir la fiche technique du revêtement sélectif.</w:t>
      </w:r>
    </w:p>
    <w:p>
      <w:pPr>
        <w:ind w:left="720" w:right="0"/>
      </w:pPr>
      <w:r>
        <w:rPr>
          <w:rStyle w:val="font_h2"/>
        </w:rPr>
        <w:t xml:space="preserve">2.4. Couverture transparente</w:t>
      </w:r>
    </w:p>
    <w:p>
      <w:pPr/>
      <w:r>
        <w:rPr/>
        <w:t xml:space="preserve">Validé par le Groupe Spécialisé le 08/09/2025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la couverture tansparente :</w:t>
      </w:r>
    </w:p>
    <w:p>
      <w:pPr>
        <w:pPr/>
        <w:numPr>
          <w:ilvl w:val="0"/>
          <w:numId w:val="24"/>
        </w:numPr>
      </w:pPr>
      <w:r>
        <w:rPr/>
        <w:t xml:space="preserve">nature du matériau (ex. : verre trempé à faible teneur en fer)</w:t>
      </w:r>
    </w:p>
    <w:p>
      <w:pPr>
        <w:pPr/>
        <w:numPr>
          <w:ilvl w:val="0"/>
          <w:numId w:val="24"/>
        </w:numPr>
      </w:pPr>
      <w:r>
        <w:rPr/>
        <w:t xml:space="preserve">en cas de couverture organique : classement au feu suivant EN 13501-1</w:t>
      </w:r>
    </w:p>
    <w:p>
      <w:pPr>
        <w:pPr/>
        <w:numPr>
          <w:ilvl w:val="0"/>
          <w:numId w:val="24"/>
        </w:numPr>
      </w:pPr>
      <w:r>
        <w:rPr/>
        <w:t xml:space="preserve">épaisseur</w:t>
      </w:r>
    </w:p>
    <w:p>
      <w:pPr>
        <w:pPr/>
        <w:numPr>
          <w:ilvl w:val="0"/>
          <w:numId w:val="24"/>
        </w:numPr>
      </w:pPr>
      <w:r>
        <w:rPr/>
        <w:t xml:space="preserve">état de surface intérieure et extérieure (lisse, texturé, prismé,...)</w:t>
      </w:r>
    </w:p>
    <w:p>
      <w:pPr>
        <w:pPr/>
        <w:numPr>
          <w:ilvl w:val="0"/>
          <w:numId w:val="24"/>
        </w:numPr>
      </w:pPr>
      <w:r>
        <w:rPr/>
        <w:t xml:space="preserve">indiquer la présence d'une couche anti-reflet</w:t>
      </w:r>
    </w:p>
    <w:p>
      <w:pPr>
        <w:pPr/>
        <w:numPr>
          <w:ilvl w:val="0"/>
          <w:numId w:val="24"/>
        </w:numPr>
      </w:pPr>
      <w:r>
        <w:rPr/>
        <w:t xml:space="preserve">taux de transmission</w:t>
      </w:r>
    </w:p>
    <w:p>
      <w:pPr>
        <w:pPr/>
        <w:numPr>
          <w:ilvl w:val="0"/>
          <w:numId w:val="24"/>
        </w:numPr>
      </w:pPr>
      <w:r>
        <w:rPr/>
        <w:t xml:space="preserve">mode de fixation dans le cadre</w:t>
      </w:r>
    </w:p>
    <w:p>
      <w:pPr>
        <w:pPr/>
        <w:numPr>
          <w:ilvl w:val="1"/>
          <w:numId w:val="24"/>
        </w:numPr>
      </w:pPr>
      <w:r>
        <w:rPr/>
        <w:t xml:space="preserve">type de joint</w:t>
      </w:r>
    </w:p>
    <w:p>
      <w:pPr>
        <w:pPr/>
        <w:numPr>
          <w:ilvl w:val="1"/>
          <w:numId w:val="24"/>
        </w:numPr>
      </w:pPr>
      <w:r>
        <w:rPr/>
        <w:t xml:space="preserve">nature de la colle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Un (ou plusieurs) essai de tenue mécanique doit être réalisé. Cet essai est réalisé a minima sur le capteur le plus faible.</w:t>
      </w:r>
    </w:p>
    <w:p>
      <w:pPr/>
      <w:r>
        <w:rPr/>
        <w:t xml:space="preserve">Fournir la fiche technique du joint et/ou de la colle.</w:t>
      </w:r>
    </w:p>
    <w:p>
      <w:pPr/>
      <w:r>
        <w:rPr>
          <w:b/>
          <w:bCs/>
        </w:rPr>
        <w:t xml:space="preserve">Critères d'évaluation</w:t>
      </w:r>
    </w:p>
    <w:p>
      <w:pPr/>
      <w:r>
        <w:rPr/>
        <w:t xml:space="preserve">Dans un même Avis Technique le type de couverture transparente est commun à l'ensemble des capteurs.Il est toutefois admis que l'épaisseur puisse augmenter en fonction de la taille du capteur.</w:t>
      </w:r>
    </w:p>
    <w:p>
      <w:pPr/>
      <w:r>
        <w:rPr/>
        <w:t xml:space="preserve">Dans le cas des vitrages parclosés, les joints à base de butyle sont refusés.</w:t>
      </w:r>
    </w:p>
    <w:p>
      <w:pPr>
        <w:ind w:left="720" w:right="0"/>
      </w:pPr>
      <w:r>
        <w:rPr>
          <w:rStyle w:val="font_h2"/>
        </w:rPr>
        <w:t xml:space="preserve">2.5. Accessoires hydrauliques fournis avec le capteur</w:t>
      </w:r>
    </w:p>
    <w:p>
      <w:pPr/>
      <w:r>
        <w:rPr/>
        <w:t xml:space="preserve">Validé par le Groupe Spécialisé le 08/09/2025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les accessoires hydrauliques fournis systématiquement avec le capteur.</w:t>
      </w:r>
    </w:p>
    <w:p>
      <w:pPr/>
      <w:r>
        <w:rPr/>
        <w:t xml:space="preserve">Exemples d'accessoires : </w:t>
      </w:r>
    </w:p>
    <w:p>
      <w:pPr>
        <w:pPr/>
        <w:numPr>
          <w:ilvl w:val="0"/>
          <w:numId w:val="25"/>
        </w:numPr>
      </w:pPr>
      <w:r>
        <w:rPr/>
        <w:t xml:space="preserve">raccords hydrauliques</w:t>
      </w:r>
    </w:p>
    <w:p>
      <w:pPr>
        <w:pPr/>
        <w:numPr>
          <w:ilvl w:val="0"/>
          <w:numId w:val="25"/>
        </w:numPr>
      </w:pPr>
      <w:r>
        <w:rPr/>
        <w:t xml:space="preserve">canalisations (décrire l'isolation)</w:t>
      </w:r>
    </w:p>
    <w:p>
      <w:pPr>
        <w:pPr/>
        <w:numPr>
          <w:ilvl w:val="0"/>
          <w:numId w:val="25"/>
        </w:numPr>
      </w:pPr>
      <w:r>
        <w:rPr/>
        <w:t xml:space="preserve">...</w:t>
      </w:r>
    </w:p>
    <w:p>
      <w:pPr>
        <w:ind w:left="720" w:right="0"/>
      </w:pPr>
      <w:r>
        <w:rPr>
          <w:rStyle w:val="font_h2"/>
        </w:rPr>
        <w:t xml:space="preserve">2.6. Autres particularités du capteur</w:t>
      </w:r>
    </w:p>
    <w:p>
      <w:pPr/>
      <w:r>
        <w:rPr/>
        <w:t xml:space="preserve">Validé par le Groupe Spécialisé le 08/09/2025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toute autre particularité du capteur.</w:t>
      </w:r>
    </w:p>
    <w:p>
      <w:pPr/>
      <w:r>
        <w:rPr/>
        <w:t xml:space="preserve">Exemples : </w:t>
      </w:r>
    </w:p>
    <w:p>
      <w:pPr>
        <w:pPr/>
        <w:numPr>
          <w:ilvl w:val="0"/>
          <w:numId w:val="26"/>
        </w:numPr>
      </w:pPr>
      <w:r>
        <w:rPr/>
        <w:t xml:space="preserve">coffre du capteur étanche à l'air,</w:t>
      </w:r>
    </w:p>
    <w:p>
      <w:pPr>
        <w:pPr/>
        <w:numPr>
          <w:ilvl w:val="0"/>
          <w:numId w:val="26"/>
        </w:numPr>
      </w:pPr>
      <w:r>
        <w:rPr/>
        <w:t xml:space="preserve">système anti-humidité,</w:t>
      </w:r>
    </w:p>
    <w:p>
      <w:pPr>
        <w:pPr/>
        <w:numPr>
          <w:ilvl w:val="0"/>
          <w:numId w:val="26"/>
        </w:numPr>
      </w:pPr>
      <w:r>
        <w:rPr/>
        <w:t xml:space="preserve">...</w:t>
      </w:r>
    </w:p>
    <w:p>
      <w:pPr>
        <w:ind w:left="720" w:right="0"/>
      </w:pPr>
      <w:r>
        <w:rPr>
          <w:rStyle w:val="font_h2"/>
        </w:rPr>
        <w:t xml:space="preserve">2.7. Éléments de supportage et de fixation à la structure porteuse</w:t>
      </w:r>
    </w:p>
    <w:p>
      <w:pPr/>
      <w:r>
        <w:rPr/>
        <w:t xml:space="preserve">Validé par le Groupe Spécialisé le 08/09/2025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Pour chaque type de mise en œuvre - revendiquée dans le domaine d'emploi - décrire les composants fournis à l'installateur (rails, crochets, composants d'assemblage, visserie,...), leur fonction, les assemblages :</w:t>
      </w:r>
    </w:p>
    <w:p>
      <w:pPr>
        <w:pPr/>
        <w:numPr>
          <w:ilvl w:val="0"/>
          <w:numId w:val="27"/>
        </w:numPr>
      </w:pPr>
      <w:r>
        <w:rPr/>
        <w:t xml:space="preserve">nature et nuance des matériaux (utiliser les normes européennes pour désigner les nuances des composants métalliques.),</w:t>
      </w:r>
    </w:p>
    <w:p>
      <w:pPr>
        <w:pPr/>
        <w:numPr>
          <w:ilvl w:val="0"/>
          <w:numId w:val="27"/>
        </w:numPr>
      </w:pPr>
      <w:r>
        <w:rPr/>
        <w:t xml:space="preserve">préciser la nature et l’épaisseur des revêtements éventuels (peintures, revêtements électrolytiques,…),</w:t>
      </w:r>
    </w:p>
    <w:p>
      <w:pPr>
        <w:pPr/>
        <w:numPr>
          <w:ilvl w:val="0"/>
          <w:numId w:val="27"/>
        </w:numPr>
      </w:pPr>
      <w:r>
        <w:rPr/>
        <w:t xml:space="preserve">les principales dimensions,</w:t>
      </w:r>
    </w:p>
    <w:p>
      <w:pPr>
        <w:pPr/>
        <w:numPr>
          <w:ilvl w:val="0"/>
          <w:numId w:val="27"/>
        </w:numPr>
      </w:pPr>
      <w:r>
        <w:rPr/>
        <w:t xml:space="preserve">nature et dimensions de la visserie (y compris la résistance à la corrosion).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Documents à fournir : </w:t>
      </w:r>
    </w:p>
    <w:p>
      <w:pPr>
        <w:pPr/>
        <w:numPr>
          <w:ilvl w:val="0"/>
          <w:numId w:val="28"/>
        </w:numPr>
      </w:pPr>
      <w:r>
        <w:rPr/>
        <w:t xml:space="preserve">notices de mise en œuvre </w:t>
      </w:r>
    </w:p>
    <w:p>
      <w:pPr>
        <w:pPr/>
        <w:numPr>
          <w:ilvl w:val="0"/>
          <w:numId w:val="28"/>
        </w:numPr>
      </w:pPr>
      <w:r>
        <w:rPr/>
        <w:t xml:space="preserve">plan général</w:t>
      </w:r>
    </w:p>
    <w:p>
      <w:pPr>
        <w:pPr/>
        <w:numPr>
          <w:ilvl w:val="0"/>
          <w:numId w:val="28"/>
        </w:numPr>
      </w:pPr>
      <w:r>
        <w:rPr/>
        <w:t xml:space="preserve">plans des composants</w:t>
      </w:r>
    </w:p>
    <w:p>
      <w:pPr>
        <w:pPr/>
        <w:numPr>
          <w:ilvl w:val="0"/>
          <w:numId w:val="28"/>
        </w:numPr>
      </w:pPr>
      <w:r>
        <w:rPr/>
        <w:t xml:space="preserve">moments d'inertie de flexion des profilés métalliques (en cm</w:t>
      </w:r>
      <w:r>
        <w:rPr>
          <w:vertAlign w:val="superscript"/>
        </w:rPr>
        <w:t xml:space="preserve">4</w:t>
      </w:r>
      <w:r>
        <w:rPr/>
        <w:t xml:space="preserve"> ou mm</w:t>
      </w:r>
      <w:r>
        <w:rPr>
          <w:vertAlign w:val="superscript"/>
        </w:rPr>
        <w:t xml:space="preserve">4</w:t>
      </w:r>
      <w:r>
        <w:rPr/>
        <w:t xml:space="preserve">)</w:t>
      </w:r>
    </w:p>
    <w:p>
      <w:pPr>
        <w:pPr/>
        <w:numPr>
          <w:ilvl w:val="0"/>
          <w:numId w:val="28"/>
        </w:numPr>
      </w:pPr>
      <w:r>
        <w:rPr/>
        <w:t xml:space="preserve">fiche technique de la visserie</w:t>
      </w:r>
    </w:p>
    <w:p>
      <w:pPr/>
      <w:r>
        <w:rPr/>
        <w:t xml:space="preserve">Justifier la tenue mécanique de chaque système de montage : </w:t>
      </w:r>
    </w:p>
    <w:p>
      <w:pPr>
        <w:pPr/>
        <w:numPr>
          <w:ilvl w:val="0"/>
          <w:numId w:val="29"/>
        </w:numPr>
      </w:pPr>
      <w:r>
        <w:rPr/>
        <w:t xml:space="preserve">par des composants largement dimensionnés</w:t>
      </w:r>
    </w:p>
    <w:p>
      <w:pPr>
        <w:pPr/>
        <w:numPr>
          <w:ilvl w:val="0"/>
          <w:numId w:val="29"/>
        </w:numPr>
      </w:pPr>
      <w:r>
        <w:rPr/>
        <w:t xml:space="preserve">par une note de calcul</w:t>
      </w:r>
    </w:p>
    <w:p>
      <w:pPr>
        <w:pPr/>
        <w:numPr>
          <w:ilvl w:val="0"/>
          <w:numId w:val="29"/>
        </w:numPr>
      </w:pPr>
      <w:r>
        <w:rPr/>
        <w:t xml:space="preserve">par des essais</w:t>
      </w:r>
    </w:p>
    <w:p>
      <w:pPr/>
      <w:r>
        <w:rPr>
          <w:b/>
          <w:bCs/>
        </w:rPr>
        <w:t xml:space="preserve">Critères d'évaluation</w:t>
      </w:r>
    </w:p>
    <w:p>
      <w:pPr/>
      <w:r>
        <w:rPr/>
        <w:t xml:space="preserve">Les aciers de la série DX ne sont pas admis pour les pièces ayant un rôle dans la tenue mécanique.</w:t>
      </w:r>
    </w:p>
    <w:p>
      <w:pPr/>
      <w:r>
        <w:rPr/>
        <w:t xml:space="preserve">Les matériaux métalliques doivent être compatibles entre eux pour éviter la corrosion galvanique, exemple : </w:t>
      </w:r>
    </w:p>
    <w:p>
      <w:pPr>
        <w:pPr/>
        <w:numPr>
          <w:ilvl w:val="0"/>
          <w:numId w:val="30"/>
        </w:numPr>
      </w:pPr>
      <w:r>
        <w:rPr/>
        <w:t xml:space="preserve">les contacts directs acier inoxydable / acier galvanisé ou acier électrozingué sont généralement exclus,</w:t>
      </w:r>
    </w:p>
    <w:p>
      <w:pPr>
        <w:pPr/>
        <w:numPr>
          <w:ilvl w:val="0"/>
          <w:numId w:val="30"/>
        </w:numPr>
      </w:pPr>
      <w:r>
        <w:rPr/>
        <w:t xml:space="preserve">les contacts directs acier inoxydable / aluminium sont généralement acceptés.</w:t>
      </w:r>
    </w:p>
    <w:p>
      <w:pPr/>
      <w:r>
        <w:rPr/>
        <w:t xml:space="preserve">Cas particulier pour les îles d'outre-mer (Guadeloupe, Martinique, Mayotte, La Réunion), dans le cas installations en front de mer ou à mins de 3 km du littoral :</w:t>
      </w:r>
    </w:p>
    <w:p>
      <w:pPr>
        <w:pPr/>
        <w:numPr>
          <w:ilvl w:val="0"/>
          <w:numId w:val="31"/>
        </w:numPr>
      </w:pPr>
      <w:r>
        <w:rPr/>
        <w:t xml:space="preserve">l'utilisation de visserie en inox A4 (ou protection équivalente) est obligatoire,</w:t>
      </w:r>
    </w:p>
    <w:p>
      <w:pPr>
        <w:pPr/>
        <w:numPr>
          <w:ilvl w:val="0"/>
          <w:numId w:val="31"/>
        </w:numPr>
      </w:pPr>
      <w:r>
        <w:rPr/>
        <w:t xml:space="preserve">lorsque des composants en acier revêtu doivent être sciés ou percés, des dispositions doivent être prévues pour rétablir la protection contre la corrosion.</w:t>
      </w:r>
    </w:p>
    <w:p>
      <w:pPr>
        <w:ind w:left="720" w:right="0"/>
      </w:pPr>
      <w:r>
        <w:rPr>
          <w:rStyle w:val="font_h2"/>
        </w:rPr>
        <w:t xml:space="preserve">2.8. Fluide caloporteur - fourni à l'installateur</w:t>
      </w:r>
    </w:p>
    <w:p>
      <w:pPr/>
      <w:r>
        <w:rPr/>
        <w:t xml:space="preserve">Validé par le Groupe Spécialisé le 08/09/2025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les caractéristiques du fluide caloporteur lorsqu'il est fourni à l'installateur.</w:t>
      </w:r>
    </w:p>
    <w:p>
      <w:pPr>
        <w:pPr/>
        <w:numPr>
          <w:ilvl w:val="0"/>
          <w:numId w:val="32"/>
        </w:numPr>
      </w:pPr>
      <w:r>
        <w:rPr/>
        <w:t xml:space="preserve">marque commerciale</w:t>
      </w:r>
    </w:p>
    <w:p>
      <w:pPr>
        <w:pPr/>
        <w:numPr>
          <w:ilvl w:val="0"/>
          <w:numId w:val="32"/>
        </w:numPr>
      </w:pPr>
      <w:r>
        <w:rPr/>
        <w:t xml:space="preserve">principaux constituants et leurs proportions</w:t>
      </w:r>
    </w:p>
    <w:p>
      <w:pPr>
        <w:pPr/>
        <w:numPr>
          <w:ilvl w:val="0"/>
          <w:numId w:val="32"/>
        </w:numPr>
      </w:pPr>
      <w:r>
        <w:rPr/>
        <w:t xml:space="preserve">point de gel</w:t>
      </w:r>
    </w:p>
    <w:p>
      <w:pPr>
        <w:pPr/>
        <w:numPr>
          <w:ilvl w:val="0"/>
          <w:numId w:val="32"/>
        </w:numPr>
      </w:pPr>
      <w:r>
        <w:rPr/>
        <w:t xml:space="preserve">le mode de transmission de la Fiche de Données de Sécurité (FDS) à l’installateur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la fiche technique du fluide et sa FDS.</w:t>
      </w:r>
    </w:p>
    <w:p>
      <w:pPr/>
      <w:r>
        <w:rPr/>
        <w:t xml:space="preserve">Justifier que le fluide répond à la réglementation : arrêté du 14 janvier 2019 relatif aux conditions de mise sur le marché des produits introduits dans les installations utilisées pour le traitement thermique des eaux destinées à la consommation humaine.</w:t>
      </w:r>
    </w:p>
    <w:p>
      <w:pPr/>
      <w:r>
        <w:rPr/>
        <w:t xml:space="preserve">Nota : pendant la période transitoire, l'ancien classement en liste "A" peut justifier la conformité à l'arrêté.</w:t>
      </w:r>
    </w:p>
    <w:p>
      <w:pPr/>
      <w:r>
        <w:rPr>
          <w:rStyle w:val="font_h1"/>
        </w:rPr>
        <w:t xml:space="preserve">3. Autres éléments nécessaires à l'installation - composants optionnels et composants à fournir par l'installateur</w:t>
      </w:r>
    </w:p>
    <w:p>
      <w:pPr/>
      <w:r>
        <w:rPr/>
        <w:t xml:space="preserve">Validé par le Groupe Spécialisé le 08/09/2025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les composants indispensables à la mise en œuvre des capteurs qui ne sont pas fournis systématiquement à l'installateur (ils peuvent être fournis en option).</w:t>
      </w:r>
    </w:p>
    <w:p>
      <w:pPr/>
      <w:r>
        <w:rPr/>
        <w:t xml:space="preserve">Décrire les spécifications minimales de ces composants.</w:t>
      </w:r>
    </w:p>
    <w:p>
      <w:pPr/>
      <w:r>
        <w:rPr/>
        <w:t xml:space="preserve">Exemples de composants et exigences minimales du GS n°14.4 :</w:t>
      </w:r>
    </w:p>
    <w:p>
      <w:pPr>
        <w:pPr/>
        <w:numPr>
          <w:ilvl w:val="0"/>
          <w:numId w:val="33"/>
        </w:numPr>
      </w:pPr>
      <w:r>
        <w:rPr/>
        <w:t xml:space="preserve">Fluide caloporteur</w:t>
      </w:r>
    </w:p>
    <w:p>
      <w:pPr>
        <w:pPr/>
        <w:numPr>
          <w:ilvl w:val="1"/>
          <w:numId w:val="33"/>
        </w:numPr>
      </w:pPr>
      <w:r>
        <w:rPr/>
        <w:t xml:space="preserve">Il doit répondre à la réglementation sur les fluides caloporteurs autorisées dans les installations d'eau chaude sanitaire par simple échange.</w:t>
      </w:r>
    </w:p>
    <w:p>
      <w:pPr>
        <w:pPr/>
        <w:numPr>
          <w:ilvl w:val="0"/>
          <w:numId w:val="33"/>
        </w:numPr>
      </w:pPr>
      <w:r>
        <w:rPr/>
        <w:t xml:space="preserve">Accessoires de traversée de la couverture</w:t>
      </w:r>
    </w:p>
    <w:p>
      <w:pPr>
        <w:pPr/>
        <w:numPr>
          <w:ilvl w:val="1"/>
          <w:numId w:val="33"/>
        </w:numPr>
      </w:pPr>
      <w:r>
        <w:rPr/>
        <w:t xml:space="preserve">Ils doivent être conforme au NF DTU 65.12 (NF DTU 65.12 P1-1 § 5.1.3.3)</w:t>
      </w:r>
    </w:p>
    <w:p>
      <w:pPr>
        <w:pPr/>
        <w:numPr>
          <w:ilvl w:val="0"/>
          <w:numId w:val="33"/>
        </w:numPr>
      </w:pPr>
      <w:r>
        <w:rPr/>
        <w:t xml:space="preserve">Pontets (ou cales d'onde) pour la fixation sur couverture en plaques ondulées et plaques nervurées</w:t>
      </w:r>
    </w:p>
    <w:p>
      <w:pPr>
        <w:pPr/>
        <w:numPr>
          <w:ilvl w:val="0"/>
          <w:numId w:val="33"/>
        </w:numPr>
      </w:pPr>
      <w:r>
        <w:rPr/>
        <w:t xml:space="preserve">Planches ou cales en bois</w:t>
      </w:r>
    </w:p>
    <w:p>
      <w:pPr>
        <w:pPr/>
        <w:numPr>
          <w:ilvl w:val="1"/>
          <w:numId w:val="33"/>
        </w:numPr>
      </w:pPr>
      <w:r>
        <w:rPr/>
        <w:t xml:space="preserve">Pour les bois non exposés directement à la pluie : classe d'emploi minimale 2 suivant FD P20-651</w:t>
      </w:r>
    </w:p>
    <w:p>
      <w:pPr>
        <w:pPr/>
        <w:numPr>
          <w:ilvl w:val="0"/>
          <w:numId w:val="33"/>
        </w:numPr>
      </w:pPr>
      <w:r>
        <w:rPr/>
        <w:t xml:space="preserve">Visserie</w:t>
      </w:r>
    </w:p>
    <w:p>
      <w:pPr>
        <w:pPr/>
        <w:numPr>
          <w:ilvl w:val="1"/>
          <w:numId w:val="33"/>
        </w:numPr>
      </w:pPr>
      <w:r>
        <w:rPr/>
        <w:t xml:space="preserve">Décrire la résistance mécanique minimale et la résistance à la corrosion</w:t>
      </w:r>
    </w:p>
    <w:p>
      <w:pPr>
        <w:pPr/>
        <w:numPr>
          <w:ilvl w:val="0"/>
          <w:numId w:val="33"/>
        </w:numPr>
      </w:pPr>
      <w:r>
        <w:rPr/>
        <w:t xml:space="preserve">Soupape de sécurité</w:t>
      </w:r>
    </w:p>
    <w:p>
      <w:pPr>
        <w:pPr/>
        <w:numPr>
          <w:ilvl w:val="1"/>
          <w:numId w:val="33"/>
        </w:numPr>
      </w:pPr>
      <w:r>
        <w:rPr/>
        <w:t xml:space="preserve">Dans les installations d'ECS à simple échange la soupape doit être tarée à la pression maximale de service du capteur, et dans tous les cas à une pression inférieure ou égale à 6 bars.</w:t>
      </w:r>
    </w:p>
    <w:p>
      <w:pPr>
        <w:pPr/>
        <w:numPr>
          <w:ilvl w:val="0"/>
          <w:numId w:val="33"/>
        </w:numPr>
      </w:pPr>
      <w:r>
        <w:rPr/>
        <w:t xml:space="preserve">...</w:t>
      </w:r>
    </w:p>
    <w:p>
      <w:pPr/>
      <w:r>
        <w:rPr>
          <w:rStyle w:val="font_h1"/>
        </w:rPr>
        <w:t xml:space="preserve">4. Caractéristiques des capteurs</w:t>
      </w:r>
    </w:p>
    <w:p>
      <w:pPr/>
      <w:r>
        <w:rPr/>
        <w:t xml:space="preserve">Validé par le Groupe Spécialisé le 08/09/2025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Caractéristiques dimensionnelles et pondérales des capteurs solaires thermique.</w:t>
      </w:r>
    </w:p>
    <w:p>
      <w:pPr/>
      <w:r>
        <w:rPr/>
        <w:t xml:space="preserve">Un tableau permet de décrire le caractéristiques suivantes - pour chaque modèle de capteur :</w:t>
      </w:r>
    </w:p>
    <w:p>
      <w:pPr>
        <w:pPr/>
        <w:numPr>
          <w:ilvl w:val="0"/>
          <w:numId w:val="34"/>
        </w:numPr>
      </w:pPr>
      <w:r>
        <w:rPr/>
        <w:t xml:space="preserve">désignation complète du modèle</w:t>
      </w:r>
    </w:p>
    <w:p>
      <w:pPr>
        <w:pPr/>
        <w:numPr>
          <w:ilvl w:val="0"/>
          <w:numId w:val="34"/>
        </w:numPr>
      </w:pPr>
      <w:r>
        <w:rPr/>
        <w:t xml:space="preserve">surface hors tout (m</w:t>
      </w:r>
      <w:r>
        <w:rPr>
          <w:vertAlign w:val="superscript"/>
        </w:rPr>
        <w:t xml:space="preserve">2</w:t>
      </w:r>
      <w:r>
        <w:rPr/>
        <w:t xml:space="preserve">)</w:t>
      </w:r>
    </w:p>
    <w:p>
      <w:pPr>
        <w:pPr/>
        <w:numPr>
          <w:ilvl w:val="0"/>
          <w:numId w:val="34"/>
        </w:numPr>
      </w:pPr>
      <w:r>
        <w:rPr/>
        <w:t xml:space="preserve">superficie d'entrée (m</w:t>
      </w:r>
      <w:r>
        <w:rPr>
          <w:vertAlign w:val="superscript"/>
        </w:rPr>
        <w:t xml:space="preserve">2</w:t>
      </w:r>
      <w:r>
        <w:rPr/>
        <w:t xml:space="preserve">)</w:t>
      </w:r>
    </w:p>
    <w:p>
      <w:pPr>
        <w:pPr/>
        <w:numPr>
          <w:ilvl w:val="0"/>
          <w:numId w:val="34"/>
        </w:numPr>
      </w:pPr>
      <w:r>
        <w:rPr/>
        <w:t xml:space="preserve">surface de l'absorbeur (m</w:t>
      </w:r>
      <w:r>
        <w:rPr>
          <w:vertAlign w:val="superscript"/>
        </w:rPr>
        <w:t xml:space="preserve">2</w:t>
      </w:r>
      <w:r>
        <w:rPr/>
        <w:t xml:space="preserve">)</w:t>
      </w:r>
    </w:p>
    <w:p>
      <w:pPr>
        <w:pPr/>
        <w:numPr>
          <w:ilvl w:val="0"/>
          <w:numId w:val="34"/>
        </w:numPr>
      </w:pPr>
      <w:r>
        <w:rPr/>
        <w:t xml:space="preserve">contenance en eau de l'absorbeur (l)</w:t>
      </w:r>
    </w:p>
    <w:p>
      <w:pPr>
        <w:pPr/>
        <w:numPr>
          <w:ilvl w:val="0"/>
          <w:numId w:val="34"/>
        </w:numPr>
      </w:pPr>
      <w:r>
        <w:rPr/>
        <w:t xml:space="preserve">pression de service maximale (bars)</w:t>
      </w:r>
    </w:p>
    <w:p>
      <w:pPr>
        <w:pPr/>
        <w:numPr>
          <w:ilvl w:val="0"/>
          <w:numId w:val="34"/>
        </w:numPr>
      </w:pPr>
      <w:r>
        <w:rPr/>
        <w:t xml:space="preserve">poids à vide (kg)</w:t>
      </w:r>
    </w:p>
    <w:p>
      <w:pPr>
        <w:pPr/>
        <w:numPr>
          <w:ilvl w:val="0"/>
          <w:numId w:val="34"/>
        </w:numPr>
      </w:pPr>
      <w:r>
        <w:rPr/>
        <w:t xml:space="preserve">dimensions hors-tout (mm) : l x h x ép.</w:t>
      </w:r>
    </w:p>
    <w:p>
      <w:pPr/>
      <w:r>
        <w:rPr>
          <w:rStyle w:val="font_h1"/>
        </w:rPr>
        <w:t xml:space="preserve">5. Fabrication et contrôles de production en usine</w:t>
      </w:r>
    </w:p>
    <w:p>
      <w:pPr/>
      <w:r>
        <w:rPr/>
        <w:t xml:space="preserve">Validé par le Groupe Spécialisé le 08/09/2025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Contrôle de production du capteur :</w:t>
      </w:r>
    </w:p>
    <w:p>
      <w:pPr>
        <w:pPr/>
        <w:numPr>
          <w:ilvl w:val="0"/>
          <w:numId w:val="35"/>
        </w:numPr>
      </w:pPr>
      <w:r>
        <w:rPr/>
        <w:t xml:space="preserve">Fournir le nom et l'adresse du site de fabrication des capteurs.</w:t>
      </w:r>
    </w:p>
    <w:p>
      <w:pPr>
        <w:pPr/>
        <w:numPr>
          <w:ilvl w:val="0"/>
          <w:numId w:val="35"/>
        </w:numPr>
      </w:pPr>
      <w:r>
        <w:rPr/>
        <w:t xml:space="preserve">A la demande du GS n°14.4, les informations suivantes sont systématiquement publiées : ville et pays du site de fabrication.</w:t>
      </w:r>
    </w:p>
    <w:p>
      <w:pPr>
        <w:pPr/>
        <w:numPr>
          <w:ilvl w:val="0"/>
          <w:numId w:val="35"/>
        </w:numPr>
      </w:pPr>
      <w:r>
        <w:rPr/>
        <w:t xml:space="preserve">A la demande du GS n°14.4, la fabrication des capteurs doit être certifiée, suivant les critères d'évaluation indiqués ci-dessous.</w:t>
      </w:r>
    </w:p>
    <w:p>
      <w:pPr>
        <w:pPr/>
        <w:numPr>
          <w:ilvl w:val="0"/>
          <w:numId w:val="35"/>
        </w:numPr>
      </w:pPr>
      <w:r>
        <w:rPr/>
        <w:t xml:space="preserve">Décrire les points de contrôles particuliers et leur fréquence.</w:t>
      </w:r>
    </w:p>
    <w:p>
      <w:pPr/>
      <w:r>
        <w:rPr/>
        <w:t xml:space="preserve">Autres composants :</w:t>
      </w:r>
    </w:p>
    <w:p>
      <w:pPr>
        <w:pPr/>
        <w:numPr>
          <w:ilvl w:val="0"/>
          <w:numId w:val="36"/>
        </w:numPr>
      </w:pPr>
      <w:r>
        <w:rPr/>
        <w:t xml:space="preserve">Décrire les points de contrôles et leur fréquence.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Si la fabrication est certifiée suivant la norme ISO 9001, fournir le certificat.</w:t>
      </w:r>
    </w:p>
    <w:p>
      <w:pPr/>
      <w:r>
        <w:rPr>
          <w:b/>
          <w:bCs/>
        </w:rPr>
        <w:t xml:space="preserve">Critères d'évaluation</w:t>
      </w:r>
    </w:p>
    <w:p>
      <w:pPr/>
      <w:r>
        <w:rPr/>
        <w:t xml:space="preserve">La certification des procédés solaires doit répondre aux exigences minimales suivantes :</w:t>
      </w:r>
    </w:p>
    <w:p>
      <w:pPr>
        <w:pPr/>
        <w:numPr>
          <w:ilvl w:val="0"/>
          <w:numId w:val="37"/>
        </w:numPr>
      </w:pPr>
      <w:r>
        <w:rPr/>
        <w:t xml:space="preserve">l'organisme de certification doit être accrédité selon la norme ISO 17065 pour cette activité,</w:t>
      </w:r>
    </w:p>
    <w:p>
      <w:pPr>
        <w:pPr/>
        <w:numPr>
          <w:ilvl w:val="0"/>
          <w:numId w:val="37"/>
        </w:numPr>
      </w:pPr>
      <w:r>
        <w:rPr/>
        <w:t xml:space="preserve">un audit du site de production est réalisé tous les ans,</w:t>
      </w:r>
      <w:r>
        <w:rPr/>
        <w:t xml:space="preserve">Cet audit doit permettre de vérifier que les composants du procédés correspondent à ceux décrits dans le Dossier Technique.</w:t>
      </w:r>
    </w:p>
    <w:p>
      <w:pPr>
        <w:pPr/>
        <w:numPr>
          <w:ilvl w:val="0"/>
          <w:numId w:val="37"/>
        </w:numPr>
      </w:pPr>
      <w:r>
        <w:rPr/>
        <w:t xml:space="preserve">des prélèvements sont réalisés tous les 2 ans, les échantillons prélevés sont testés en performance thermique selon la norme ISO 9806, dans un laboratoire accrédité pour cet essai selon la norme ISO 17025.</w:t>
      </w:r>
      <w:r>
        <w:rPr/>
        <w:t xml:space="preserve">Ces prélèvements permettent de vérifier les points suivants : </w:t>
      </w:r>
    </w:p>
    <w:p>
      <w:pPr>
        <w:pPr/>
        <w:numPr>
          <w:ilvl w:val="1"/>
          <w:numId w:val="37"/>
        </w:numPr>
      </w:pPr>
      <w:r>
        <w:rPr/>
        <w:t xml:space="preserve">la superficie d'entrée et/ou hors tout ne varie pas de plus de -0,5%/+1% de la valeur indiquée dans l'Avis Technique,</w:t>
      </w:r>
    </w:p>
    <w:p>
      <w:pPr>
        <w:pPr/>
        <w:numPr>
          <w:ilvl w:val="1"/>
          <w:numId w:val="37"/>
        </w:numPr>
      </w:pPr>
      <w:r>
        <w:rPr/>
        <w:t xml:space="preserve">la puissance fournie par le capteur ne s'écarte pas de plus de 10% de la puissance calculée à partir des paramètres indiqués dans l'Avis Technique.</w:t>
      </w:r>
    </w:p>
    <w:p>
      <w:pPr>
        <w:pPr/>
        <w:numPr>
          <w:ilvl w:val="1"/>
          <w:numId w:val="37"/>
        </w:numPr>
      </w:pPr>
      <w:r>
        <w:rPr/>
        <w:t xml:space="preserve">la casse du vitrage en fin d'essai doit apporter la preuve de laconformité du type de vitrage utilisé par rapport à celui indiqué dans le Dossier Technique.</w:t>
      </w:r>
    </w:p>
    <w:p>
      <w:pPr/>
      <w:r>
        <w:rPr/>
        <w:t xml:space="preserve">Le GS n°14.4 reconnait que les certifications suivantes sont conformes aux critères d'évaluation ci-dessus : </w:t>
      </w:r>
    </w:p>
    <w:p>
      <w:pPr>
        <w:pPr/>
        <w:numPr>
          <w:ilvl w:val="0"/>
          <w:numId w:val="38"/>
        </w:numPr>
      </w:pPr>
      <w:r>
        <w:rPr/>
        <w:t xml:space="preserve">CSTBat 14, délivrée par Eurovent Certita Certification</w:t>
      </w:r>
    </w:p>
    <w:p>
      <w:pPr>
        <w:pPr/>
        <w:numPr>
          <w:ilvl w:val="0"/>
          <w:numId w:val="38"/>
        </w:numPr>
      </w:pPr>
      <w:r>
        <w:rPr/>
        <w:t xml:space="preserve">QB 39, délivrée par Eurovent Certita Certification</w:t>
      </w:r>
    </w:p>
    <w:p>
      <w:pPr/>
      <w:r>
        <w:rPr/>
        <w:t xml:space="preserve">Pour d'autres certification, le demandeur doit présenter les documents permettant de justifier la conformité de la certification aux critères d'évaluation ci-dessus.</w:t>
      </w:r>
    </w:p>
    <w:p>
      <w:pPr/>
      <w:r>
        <w:rPr>
          <w:rStyle w:val="font_h1"/>
        </w:rPr>
        <w:t xml:space="preserve">6. Conditionnement, marquage, étiquetage, stockage et transport</w:t>
      </w:r>
    </w:p>
    <w:p>
      <w:pPr/>
      <w:r>
        <w:rPr/>
        <w:t xml:space="preserve">Validé par le Groupe Spécialisé le 08/09/2025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le mode de conditionnement et de stockage des capteurs ainsi que les dispositions prévues pour l'expédition de l’ensemble du matériel.</w:t>
      </w:r>
    </w:p>
    <w:p>
      <w:pPr/>
      <w:r>
        <w:rPr/>
        <w:t xml:space="preserve">Préciser quelles sont les exigences et les règles à respecter pour le transport, le stockage et la manutention du procédé.</w:t>
      </w:r>
    </w:p>
    <w:p>
      <w:pPr/>
      <w:r>
        <w:rPr/>
        <w:t xml:space="preserve">Fournir un exemplaire de l'étiquetage.</w:t>
      </w:r>
    </w:p>
    <w:p>
      <w:pPr/>
      <w:r>
        <w:rPr>
          <w:rStyle w:val="font_h1"/>
        </w:rPr>
        <w:t xml:space="preserve">7. Mise en œuvre</w:t>
      </w:r>
    </w:p>
    <w:p>
      <w:pPr/>
      <w:r>
        <w:rPr/>
        <w:t xml:space="preserve">Validé par le Groupe Spécialisé le 08/09/2025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Indiquer les prescriptions techniques de mise en œuvre des capteurs et préciser clairement les dispositions qu'il convient de respecter.</w:t>
      </w:r>
    </w:p>
    <w:p>
      <w:pPr/>
      <w:r>
        <w:rPr/>
        <w:t xml:space="preserve">Indiquer les caractéristiques générales de l'installation :</w:t>
      </w:r>
    </w:p>
    <w:p>
      <w:pPr>
        <w:pPr/>
        <w:numPr>
          <w:ilvl w:val="0"/>
          <w:numId w:val="39"/>
        </w:numPr>
      </w:pPr>
      <w:r>
        <w:rPr/>
        <w:t xml:space="preserve">restrictions d'implantation,</w:t>
      </w:r>
    </w:p>
    <w:p>
      <w:pPr>
        <w:pPr/>
        <w:numPr>
          <w:ilvl w:val="0"/>
          <w:numId w:val="39"/>
        </w:numPr>
      </w:pPr>
      <w:r>
        <w:rPr/>
        <w:t xml:space="preserve">fluide caloporteur,</w:t>
      </w:r>
    </w:p>
    <w:p>
      <w:pPr>
        <w:pPr/>
        <w:numPr>
          <w:ilvl w:val="0"/>
          <w:numId w:val="39"/>
        </w:numPr>
      </w:pPr>
      <w:r>
        <w:rPr/>
        <w:t xml:space="preserve">le débit d'utilisation,</w:t>
      </w:r>
    </w:p>
    <w:p>
      <w:pPr>
        <w:pPr/>
        <w:numPr>
          <w:ilvl w:val="0"/>
          <w:numId w:val="39"/>
        </w:numPr>
      </w:pPr>
      <w:r>
        <w:rPr/>
        <w:t xml:space="preserve">pression maximale de service,</w:t>
      </w:r>
    </w:p>
    <w:p>
      <w:pPr>
        <w:pPr/>
        <w:numPr>
          <w:ilvl w:val="0"/>
          <w:numId w:val="39"/>
        </w:numPr>
      </w:pPr>
      <w:r>
        <w:rPr/>
        <w:t xml:space="preserve">type de canalisations acceptées en aval de l'appareil,</w:t>
      </w:r>
    </w:p>
    <w:p>
      <w:pPr>
        <w:pPr/>
        <w:numPr>
          <w:ilvl w:val="0"/>
          <w:numId w:val="39"/>
        </w:numPr>
      </w:pPr>
      <w:r>
        <w:rPr/>
        <w:t xml:space="preserve">accessoires d’installation, …</w:t>
      </w:r>
    </w:p>
    <w:p>
      <w:pPr/>
      <w:r>
        <w:rPr/>
        <w:t xml:space="preserve">Indiquer les règles de conception du circuit hydraulique :</w:t>
      </w:r>
    </w:p>
    <w:p>
      <w:pPr>
        <w:pPr/>
        <w:numPr>
          <w:ilvl w:val="0"/>
          <w:numId w:val="40"/>
        </w:numPr>
      </w:pPr>
      <w:r>
        <w:rPr/>
        <w:t xml:space="preserve">les modes de raccordements possibles (série, parallèle, série-parallèle, ...),</w:t>
      </w:r>
    </w:p>
    <w:p>
      <w:pPr>
        <w:pPr/>
        <w:numPr>
          <w:ilvl w:val="0"/>
          <w:numId w:val="40"/>
        </w:numPr>
      </w:pPr>
      <w:r>
        <w:rPr/>
        <w:t xml:space="preserve">le nombre maximal de capteurs solaires pouvant êtres raccordés suivant ces modes,</w:t>
      </w:r>
    </w:p>
    <w:p>
      <w:pPr>
        <w:pPr/>
        <w:numPr>
          <w:ilvl w:val="0"/>
          <w:numId w:val="40"/>
        </w:numPr>
      </w:pPr>
      <w:r>
        <w:rPr/>
        <w:t xml:space="preserve">la nature et les dimensions des raccords hydrauliques utilisés,</w:t>
      </w:r>
    </w:p>
    <w:p>
      <w:pPr>
        <w:pPr/>
        <w:numPr>
          <w:ilvl w:val="0"/>
          <w:numId w:val="40"/>
        </w:numPr>
      </w:pPr>
      <w:r>
        <w:rPr/>
        <w:t xml:space="preserve">les recommandations d'installation (planéité, inclinaison, ...),</w:t>
      </w:r>
    </w:p>
    <w:p>
      <w:pPr>
        <w:pPr/>
        <w:numPr>
          <w:ilvl w:val="0"/>
          <w:numId w:val="40"/>
        </w:numPr>
      </w:pPr>
      <w:r>
        <w:rPr/>
        <w:t xml:space="preserve">joindre un schéma de principe des raccordements,</w:t>
      </w:r>
    </w:p>
    <w:p>
      <w:pPr>
        <w:pPr/>
        <w:numPr>
          <w:ilvl w:val="0"/>
          <w:numId w:val="40"/>
        </w:numPr>
      </w:pPr>
      <w:r>
        <w:rPr/>
        <w:t xml:space="preserve">décrire les organes hydrauliques de sécurité préconisés,</w:t>
      </w:r>
    </w:p>
    <w:p>
      <w:pPr>
        <w:pPr/>
        <w:numPr>
          <w:ilvl w:val="0"/>
          <w:numId w:val="40"/>
        </w:numPr>
      </w:pPr>
      <w:r>
        <w:rPr/>
        <w:t xml:space="preserve">indiquer les particularités du produit par rapport aux règles de l’art, notamment dans le cas des capteurs fonctionnant à basse pression ou en circuit aéré.</w:t>
      </w:r>
    </w:p>
    <w:p>
      <w:pPr/>
      <w:r>
        <w:rPr/>
        <w:t xml:space="preserve">Installation en toiture :</w:t>
      </w:r>
    </w:p>
    <w:p>
      <w:pPr>
        <w:pPr/>
        <w:numPr>
          <w:ilvl w:val="0"/>
          <w:numId w:val="41"/>
        </w:numPr>
      </w:pPr>
      <w:r>
        <w:rPr/>
        <w:t xml:space="preserve">indiquer le mode de fixation des capteurs entre eux et par rapport aux supports, ainsi que le mode d’ancrage des supports. </w:t>
      </w:r>
    </w:p>
    <w:p>
      <w:pPr>
        <w:pPr/>
        <w:numPr>
          <w:ilvl w:val="0"/>
          <w:numId w:val="41"/>
        </w:numPr>
      </w:pPr>
      <w:r>
        <w:rPr/>
        <w:t xml:space="preserve">préciser l’emplacement des points de fixation et le nombre de points de fixation.</w:t>
      </w:r>
    </w:p>
    <w:p>
      <w:pPr>
        <w:pPr/>
        <w:numPr>
          <w:ilvl w:val="0"/>
          <w:numId w:val="41"/>
        </w:numPr>
      </w:pPr>
      <w:r>
        <w:rPr/>
        <w:t xml:space="preserve">chaque type de mise en œuvre visée dans le domaine d’emploi doit être décrite (tuiles à emboîtement ou à glissement à relief, ardoises,…)</w:t>
      </w:r>
    </w:p>
    <w:p>
      <w:pPr>
        <w:pPr/>
        <w:numPr>
          <w:ilvl w:val="0"/>
          <w:numId w:val="41"/>
        </w:numPr>
      </w:pPr>
      <w:r>
        <w:rPr/>
        <w:t xml:space="preserve">préciser en particulier :</w:t>
      </w:r>
    </w:p>
    <w:p>
      <w:pPr>
        <w:pPr/>
        <w:numPr>
          <w:ilvl w:val="1"/>
          <w:numId w:val="41"/>
        </w:numPr>
      </w:pPr>
      <w:r>
        <w:rPr/>
        <w:t xml:space="preserve">les possibilités de réglage des entre axes,</w:t>
      </w:r>
    </w:p>
    <w:p>
      <w:pPr>
        <w:pPr/>
        <w:numPr>
          <w:ilvl w:val="1"/>
          <w:numId w:val="41"/>
        </w:numPr>
      </w:pPr>
      <w:r>
        <w:rPr/>
        <w:t xml:space="preserve">le mode de liaison du capteur sur les supports,</w:t>
      </w:r>
    </w:p>
    <w:p>
      <w:pPr>
        <w:pPr/>
        <w:numPr>
          <w:ilvl w:val="1"/>
          <w:numId w:val="41"/>
        </w:numPr>
      </w:pPr>
      <w:r>
        <w:rPr/>
        <w:t xml:space="preserve">le réglage de la planéité des capteurs,</w:t>
      </w:r>
    </w:p>
    <w:p>
      <w:pPr>
        <w:pPr/>
        <w:numPr>
          <w:ilvl w:val="1"/>
          <w:numId w:val="41"/>
        </w:numPr>
      </w:pPr>
      <w:r>
        <w:rPr/>
        <w:t xml:space="preserve">le renforcement éventuel des ancrages, ...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Documents à fournir :</w:t>
      </w:r>
    </w:p>
    <w:p>
      <w:pPr>
        <w:pPr/>
        <w:numPr>
          <w:ilvl w:val="0"/>
          <w:numId w:val="42"/>
        </w:numPr>
      </w:pPr>
      <w:r>
        <w:rPr/>
        <w:t xml:space="preserve">notices de mise en œuvre</w:t>
      </w:r>
    </w:p>
    <w:p>
      <w:pPr>
        <w:pPr/>
        <w:numPr>
          <w:ilvl w:val="0"/>
          <w:numId w:val="42"/>
        </w:numPr>
      </w:pPr>
      <w:r>
        <w:rPr/>
        <w:t xml:space="preserve">schémas de principe des raccordements hydrauliques</w:t>
      </w:r>
    </w:p>
    <w:p>
      <w:pPr>
        <w:pPr/>
        <w:numPr>
          <w:ilvl w:val="0"/>
          <w:numId w:val="42"/>
        </w:numPr>
      </w:pPr>
      <w:r>
        <w:rPr/>
        <w:t xml:space="preserve">schémas détaillés de mise en œuvre pour tous les types de mise en œuvre visés dans le domaine d’emploi</w:t>
      </w:r>
    </w:p>
    <w:p>
      <w:pPr>
        <w:pPr/>
        <w:numPr>
          <w:ilvl w:val="0"/>
          <w:numId w:val="42"/>
        </w:numPr>
      </w:pPr>
      <w:r>
        <w:rPr/>
        <w:t xml:space="preserve">notes de calcul pour le dimensionnement mécanique (pattes et châssis)</w:t>
      </w:r>
    </w:p>
    <w:p>
      <w:pPr/>
      <w:r>
        <w:rPr/>
        <w:t xml:space="preserve">Justifications de l'expérience pour chaque type de mise en œuvre spécifique : </w:t>
      </w:r>
    </w:p>
    <w:p>
      <w:pPr>
        <w:pPr/>
        <w:numPr>
          <w:ilvl w:val="0"/>
          <w:numId w:val="43"/>
        </w:numPr>
      </w:pPr>
      <w:r>
        <w:rPr/>
        <w:t xml:space="preserve">quantités d'installations réalisées</w:t>
      </w:r>
    </w:p>
    <w:p>
      <w:pPr>
        <w:pPr/>
        <w:numPr>
          <w:ilvl w:val="0"/>
          <w:numId w:val="43"/>
        </w:numPr>
      </w:pPr>
      <w:r>
        <w:rPr/>
        <w:t xml:space="preserve">liste détaillée de chantiers réalisés</w:t>
      </w:r>
    </w:p>
    <w:p>
      <w:pPr>
        <w:pPr/>
        <w:numPr>
          <w:ilvl w:val="0"/>
          <w:numId w:val="43"/>
        </w:numPr>
      </w:pPr>
      <w:r>
        <w:rPr/>
        <w:t xml:space="preserve">photos des points singuliers</w:t>
      </w:r>
    </w:p>
    <w:p>
      <w:pPr/>
      <w:r>
        <w:rPr>
          <w:b/>
          <w:bCs/>
        </w:rPr>
        <w:t xml:space="preserve">Critères d'évaluation</w:t>
      </w:r>
    </w:p>
    <w:p>
      <w:pPr/>
      <w:r>
        <w:rPr/>
        <w:t xml:space="preserve">Sauf justification particulière, la mise en œuvre en toiture terrasse doit respecter le DTU 43.1. </w:t>
      </w:r>
    </w:p>
    <w:p>
      <w:pPr/>
      <w:r>
        <w:rPr/>
        <w:t xml:space="preserve">Le § 9.1 du DTU 43.1 partie 1-1 décrit notamment les règles de dimensionnement et de mise en œuvre des massifs en béton posés par dessus l'étanchéité.</w:t>
      </w:r>
    </w:p>
    <w:p>
      <w:pPr/>
      <w:r>
        <w:rPr>
          <w:rStyle w:val="font_h1"/>
        </w:rPr>
        <w:t xml:space="preserve">8. Utilisation et entretien</w:t>
      </w:r>
    </w:p>
    <w:p>
      <w:pPr/>
      <w:r>
        <w:rPr/>
        <w:t xml:space="preserve">Validé par le Groupe Spécialisé le 08/09/2025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Donner les règles d'utilisation, d'entretien et de maintenance  du capteur en langue française telles que fournies aux utilisateurs.</w:t>
      </w:r>
    </w:p>
    <w:p>
      <w:pPr/>
      <w:r>
        <w:rPr/>
        <w:t xml:space="preserve">Doivent figurer :</w:t>
      </w:r>
    </w:p>
    <w:p>
      <w:pPr>
        <w:pPr/>
        <w:numPr>
          <w:ilvl w:val="0"/>
          <w:numId w:val="44"/>
        </w:numPr>
      </w:pPr>
      <w:r>
        <w:rPr/>
        <w:t xml:space="preserve">les contrôles élémentaires à effectuer et leur périodicité (dans le cas du contrôle du pH, indiquer les valeurs admissibles),</w:t>
      </w:r>
    </w:p>
    <w:p>
      <w:pPr>
        <w:pPr/>
        <w:numPr>
          <w:ilvl w:val="0"/>
          <w:numId w:val="44"/>
        </w:numPr>
      </w:pPr>
      <w:r>
        <w:rPr/>
        <w:t xml:space="preserve">des rudiments de dépannage destinés à la localisation des défauts et le moyen d'y remédier,</w:t>
      </w:r>
    </w:p>
    <w:p>
      <w:pPr>
        <w:pPr/>
        <w:numPr>
          <w:ilvl w:val="0"/>
          <w:numId w:val="44"/>
        </w:numPr>
      </w:pPr>
      <w:r>
        <w:rPr/>
        <w:t xml:space="preserve">le service après-vente (distributeurs, pièces de rechange, ...).</w:t>
      </w:r>
    </w:p>
    <w:p>
      <w:pPr/>
      <w:r>
        <w:rPr/>
        <w:t xml:space="preserve">La liste minimale des points de contrôles est :</w:t>
      </w:r>
    </w:p>
    <w:p>
      <w:pPr>
        <w:pPr/>
        <w:numPr>
          <w:ilvl w:val="0"/>
          <w:numId w:val="45"/>
        </w:numPr>
      </w:pPr>
      <w:r>
        <w:rPr/>
        <w:t xml:space="preserve">vérification de la propreté des capteurs solaires,</w:t>
      </w:r>
    </w:p>
    <w:p>
      <w:pPr>
        <w:pPr/>
        <w:numPr>
          <w:ilvl w:val="0"/>
          <w:numId w:val="45"/>
        </w:numPr>
      </w:pPr>
      <w:r>
        <w:rPr/>
        <w:t xml:space="preserve">contrôle et remplacement éventuel des joints et raccords,</w:t>
      </w:r>
    </w:p>
    <w:p>
      <w:pPr>
        <w:pPr/>
        <w:numPr>
          <w:ilvl w:val="0"/>
          <w:numId w:val="45"/>
        </w:numPr>
      </w:pPr>
      <w:r>
        <w:rPr/>
        <w:t xml:space="preserve">contrôle de l’intégrité et remplacement éventuel de l’isolation des conduites,</w:t>
      </w:r>
    </w:p>
    <w:p>
      <w:pPr>
        <w:pPr/>
        <w:numPr>
          <w:ilvl w:val="0"/>
          <w:numId w:val="45"/>
        </w:numPr>
      </w:pPr>
      <w:r>
        <w:rPr/>
        <w:t xml:space="preserve">contrôle de la pression dans le circuit primaire,</w:t>
      </w:r>
    </w:p>
    <w:p>
      <w:pPr>
        <w:pPr/>
        <w:numPr>
          <w:ilvl w:val="0"/>
          <w:numId w:val="45"/>
        </w:numPr>
      </w:pPr>
      <w:r>
        <w:rPr/>
        <w:t xml:space="preserve">contrôle du point de gel du fluide caloporteur (de préférence à l'entrée de la période hivernale),</w:t>
      </w:r>
    </w:p>
    <w:p>
      <w:pPr>
        <w:pPr/>
        <w:numPr>
          <w:ilvl w:val="0"/>
          <w:numId w:val="45"/>
        </w:numPr>
      </w:pPr>
      <w:r>
        <w:rPr/>
        <w:t xml:space="preserve">contrôle du pH du liquide caloporteur afin de prévenir tout risque de corrosion du circuit primaire ainsi que de sa densité,</w:t>
      </w:r>
    </w:p>
    <w:p>
      <w:pPr>
        <w:pPr/>
        <w:numPr>
          <w:ilvl w:val="0"/>
          <w:numId w:val="45"/>
        </w:numPr>
      </w:pPr>
      <w:r>
        <w:rPr/>
        <w:t xml:space="preserve">contrôle de la lisibilité des étiquettes produit,</w:t>
      </w:r>
    </w:p>
    <w:p>
      <w:pPr>
        <w:pPr/>
        <w:numPr>
          <w:ilvl w:val="0"/>
          <w:numId w:val="45"/>
        </w:numPr>
      </w:pPr>
      <w:r>
        <w:rPr/>
        <w:t xml:space="preserve">contrôle des supports, de leur propreté et de leur intégrité.</w:t>
      </w:r>
    </w:p>
    <w:p>
      <w:pPr/>
      <w:r>
        <w:rPr>
          <w:rStyle w:val="font_h1"/>
        </w:rPr>
        <w:t xml:space="preserve">9. Assistance technique</w:t>
      </w:r>
    </w:p>
    <w:p>
      <w:pPr/>
      <w:r>
        <w:rPr/>
        <w:t xml:space="preserve">Validé par le Groupe Spécialisé le 08/09/2025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le processus d'assistance technique mis en place.</w:t>
      </w:r>
    </w:p>
    <w:p>
      <w:pPr/>
      <w:r>
        <w:rPr/>
        <w:t xml:space="preserve">Le niveau minimal d’assistance technique est une formation ou une assistance au démarrage sur chantier, auprès des installateurs qui en font la demande.</w:t>
      </w:r>
    </w:p>
    <w:p>
      <w:pPr/>
      <w:r>
        <w:rPr>
          <w:rStyle w:val="font_h1"/>
        </w:rPr>
        <w:t xml:space="preserve">10. Références</w:t>
      </w:r>
    </w:p>
    <w:p>
      <w:pPr/>
      <w:r>
        <w:rPr/>
        <w:t xml:space="preserve">Validé par le Groupe Spécialisé le 08/09/2025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Si elle existe, fournir la déclaration environnementale (FDES ou PEP) du produit. Elle doit être conforme à l'EN 15804+A1 et vérifiée par une tierce partie indépendante, conformément à la réglementation française.</w:t>
      </w:r>
    </w:p>
    <w:p>
      <w:pPr/>
      <w:r>
        <w:rPr/>
        <w:t xml:space="preserve">Antériorité de la production :</w:t>
      </w:r>
    </w:p>
    <w:p>
      <w:pPr>
        <w:pPr/>
        <w:numPr>
          <w:ilvl w:val="0"/>
          <w:numId w:val="46"/>
        </w:numPr>
      </w:pPr>
      <w:r>
        <w:rPr/>
        <w:t xml:space="preserve">date de mise en production,</w:t>
      </w:r>
    </w:p>
    <w:p>
      <w:pPr>
        <w:pPr/>
        <w:numPr>
          <w:ilvl w:val="0"/>
          <w:numId w:val="46"/>
        </w:numPr>
      </w:pPr>
      <w:r>
        <w:rPr/>
        <w:t xml:space="preserve">quantités installées (en m²) et pays dans lesquels ces capteurs ont déjà été installés,</w:t>
      </w:r>
    </w:p>
    <w:p>
      <w:pPr>
        <w:pPr/>
        <w:numPr>
          <w:ilvl w:val="0"/>
          <w:numId w:val="46"/>
        </w:numPr>
      </w:pPr>
      <w:r>
        <w:rPr/>
        <w:t xml:space="preserve">liens éventuels avec d'autres Avis Techniques ou avec d'autres produits.</w:t>
      </w:r>
    </w:p>
    <w:p>
      <w:pPr/>
      <w:r>
        <w:rPr/>
        <w:t xml:space="preserve">Liste de chantiers :Fournir une liste détallée d'installations réalisées avec le procédé pour lequel est demandé l'Avis Technique, joindre des photographies. </w:t>
      </w:r>
    </w:p>
    <w:p>
      <w:pPr/>
      <w:r>
        <w:rPr/>
        <w:t xml:space="preserve">Cette liste doit permettre d'identifier a minima : </w:t>
      </w:r>
    </w:p>
    <w:p>
      <w:pPr>
        <w:pPr/>
        <w:numPr>
          <w:ilvl w:val="0"/>
          <w:numId w:val="47"/>
        </w:numPr>
      </w:pPr>
      <w:r>
        <w:rPr/>
        <w:t xml:space="preserve">le lieu et la date de l'installation,</w:t>
      </w:r>
    </w:p>
    <w:p>
      <w:pPr>
        <w:pPr/>
        <w:numPr>
          <w:ilvl w:val="0"/>
          <w:numId w:val="47"/>
        </w:numPr>
      </w:pPr>
      <w:r>
        <w:rPr/>
        <w:t xml:space="preserve">la taille de l'installation,</w:t>
      </w:r>
    </w:p>
    <w:p>
      <w:pPr>
        <w:pPr/>
        <w:numPr>
          <w:ilvl w:val="0"/>
          <w:numId w:val="47"/>
        </w:numPr>
      </w:pPr>
      <w:r>
        <w:rPr/>
        <w:t xml:space="preserve">les principales caractéristiques de l'installation (pente, type de toiture,...)</w:t>
      </w:r>
    </w:p>
    <w:p>
      <w:pPr/>
      <w:r>
        <w:rPr>
          <w:rStyle w:val="font_h1"/>
        </w:rPr>
        <w:t xml:space="preserve">11. Annexes - Tableaux et illustrations</w:t>
      </w:r>
    </w:p>
    <w:p>
      <w:pPr/>
      <w:r>
        <w:rPr/>
        <w:t xml:space="preserve">Validé par le Groupe Spécialisé le 08/09/2025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Liste minimale des tableaux et figures à intégrer au Dossier Technique - destinés à être publiés dans l'Avis Technique :</w:t>
      </w:r>
    </w:p>
    <w:p>
      <w:pPr>
        <w:pPr/>
        <w:numPr>
          <w:ilvl w:val="0"/>
          <w:numId w:val="48"/>
        </w:numPr>
      </w:pPr>
      <w:r>
        <w:rPr/>
        <w:t xml:space="preserve">Tableau de compatibilité avec les atmosphères extérieures.</w:t>
      </w:r>
    </w:p>
    <w:p>
      <w:pPr>
        <w:pPr/>
        <w:numPr>
          <w:ilvl w:val="0"/>
          <w:numId w:val="48"/>
        </w:numPr>
      </w:pPr>
      <w:r>
        <w:rPr/>
        <w:t xml:space="preserve">Vues du capteur :</w:t>
      </w:r>
    </w:p>
    <w:p>
      <w:pPr>
        <w:pPr/>
        <w:numPr>
          <w:ilvl w:val="1"/>
          <w:numId w:val="48"/>
        </w:numPr>
      </w:pPr>
      <w:r>
        <w:rPr/>
        <w:t xml:space="preserve">vue générale</w:t>
      </w:r>
    </w:p>
    <w:p>
      <w:pPr>
        <w:pPr/>
        <w:numPr>
          <w:ilvl w:val="1"/>
          <w:numId w:val="48"/>
        </w:numPr>
      </w:pPr>
      <w:r>
        <w:rPr/>
        <w:t xml:space="preserve">éclaté ou coupe avec nomenclature</w:t>
      </w:r>
    </w:p>
    <w:p>
      <w:pPr>
        <w:pPr/>
        <w:numPr>
          <w:ilvl w:val="0"/>
          <w:numId w:val="48"/>
        </w:numPr>
      </w:pPr>
      <w:r>
        <w:rPr/>
        <w:t xml:space="preserve">Système hydraulique :</w:t>
      </w:r>
    </w:p>
    <w:p>
      <w:pPr>
        <w:pPr/>
        <w:numPr>
          <w:ilvl w:val="1"/>
          <w:numId w:val="48"/>
        </w:numPr>
      </w:pPr>
      <w:r>
        <w:rPr/>
        <w:t xml:space="preserve">schéma de circulation hydraulique d'un capteur</w:t>
      </w:r>
    </w:p>
    <w:p>
      <w:pPr>
        <w:pPr/>
        <w:numPr>
          <w:ilvl w:val="1"/>
          <w:numId w:val="48"/>
        </w:numPr>
      </w:pPr>
      <w:r>
        <w:rPr/>
        <w:t xml:space="preserve">pertes de charges d'un capteur équipé de ses raccords hydrauliques</w:t>
      </w:r>
    </w:p>
    <w:p>
      <w:pPr>
        <w:pPr/>
        <w:numPr>
          <w:ilvl w:val="1"/>
          <w:numId w:val="48"/>
        </w:numPr>
      </w:pPr>
      <w:r>
        <w:rPr/>
        <w:t xml:space="preserve">détails des raccords hydrauliques</w:t>
      </w:r>
    </w:p>
    <w:p>
      <w:pPr>
        <w:pPr/>
        <w:numPr>
          <w:ilvl w:val="1"/>
          <w:numId w:val="48"/>
        </w:numPr>
      </w:pPr>
      <w:r>
        <w:rPr/>
        <w:t xml:space="preserve">différents schémas hydrauliques permettant de relier les capteurs entre eux (parallèle, série… et le nombre maximum de capteur dans une même ligne)</w:t>
      </w:r>
    </w:p>
    <w:p>
      <w:pPr>
        <w:pPr/>
        <w:numPr>
          <w:ilvl w:val="0"/>
          <w:numId w:val="48"/>
        </w:numPr>
      </w:pPr>
      <w:r>
        <w:rPr/>
        <w:t xml:space="preserve">Mise en œuvre des capteurs :</w:t>
      </w:r>
    </w:p>
    <w:p>
      <w:pPr>
        <w:pPr/>
        <w:numPr>
          <w:ilvl w:val="1"/>
          <w:numId w:val="48"/>
        </w:numPr>
      </w:pPr>
      <w:r>
        <w:rPr/>
        <w:t xml:space="preserve">schémas permettant de décrire pas à pas la mise en œuvre pour chaque domaine d’emploi déclaré (toiture inclinée, pose sur surface plane…etc.)</w:t>
      </w:r>
    </w:p>
    <w:p>
      <w:pPr>
        <w:pPr/>
        <w:numPr>
          <w:ilvl w:val="1"/>
          <w:numId w:val="48"/>
        </w:numPr>
      </w:pPr>
      <w:r>
        <w:rPr/>
        <w:t xml:space="preserve">détail des kits de mise en œuvre pour chaque domaine d’emploi déclaré avec nomenclature (comprenant l’ensemble de la fourniture – fixations, châssis, rails, pattes de fixation…etc.)</w:t>
      </w:r>
    </w:p>
    <w:p>
      <w:pPr/>
      <w:r>
        <w:rPr>
          <w:b/>
          <w:bCs/>
        </w:rPr>
        <w:t xml:space="preserve">Critères d'évaluation</w:t>
      </w:r>
    </w:p>
    <w:p>
      <w:pPr/>
      <w:r>
        <w:rPr/>
        <w:t xml:space="preserve">Le tableau de compatibilité avec les atmosphères extérieures doit être conforme à la Note d'information "Données utilisées par le GS n°14.4 dans l’évaluation des risques de corrosion"</w:t>
      </w:r>
    </w:p>
    <w:p>
      <w:pPr/>
      <w:r>
        <w:rPr>
          <w:rStyle w:val="font_h1"/>
        </w:rPr>
        <w:t xml:space="preserve">12. Annexes - Rapports d'essais</w:t>
      </w:r>
    </w:p>
    <w:p>
      <w:pPr/>
      <w:r>
        <w:rPr/>
        <w:t xml:space="preserve">Validé par le Groupe Spécialisé le 08/09/2025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Liste minimale des documents annexes à fournir - ces documents restent confidentiels et ne font pas partie des éléments publiés :</w:t>
      </w:r>
    </w:p>
    <w:p>
      <w:pPr>
        <w:pPr/>
        <w:numPr>
          <w:ilvl w:val="0"/>
          <w:numId w:val="49"/>
        </w:numPr>
      </w:pPr>
      <w:r>
        <w:rPr/>
        <w:t xml:space="preserve">Rapport(s) d’essai de performances thermiques récent (moins de 2 ans) selon NF EN ISO 9806 - A minima le capteur le plus petit doit être testé.</w:t>
      </w:r>
    </w:p>
    <w:p>
      <w:pPr>
        <w:pPr/>
        <w:numPr>
          <w:ilvl w:val="0"/>
          <w:numId w:val="49"/>
        </w:numPr>
      </w:pPr>
      <w:r>
        <w:rPr/>
        <w:t xml:space="preserve">Rapport(s) d’essai d’arrachement de la couverture transparente selon NF EN 9806 - A minima le capteur le plus grand doit être testé, la configuration de montage pendant l'essai doit être représentatif de la mise en œuvre du capteur. </w:t>
      </w:r>
    </w:p>
    <w:p>
      <w:pPr>
        <w:pPr/>
        <w:numPr>
          <w:ilvl w:val="0"/>
          <w:numId w:val="49"/>
        </w:numPr>
      </w:pPr>
      <w:r>
        <w:rPr/>
        <w:t xml:space="preserve">Essai de vieillissement selon procédure GS14.4 (un essai en cours est accepté)</w:t>
      </w:r>
    </w:p>
    <w:p>
      <w:pPr>
        <w:pPr/>
        <w:numPr>
          <w:ilvl w:val="0"/>
          <w:numId w:val="49"/>
        </w:numPr>
      </w:pPr>
      <w:r>
        <w:rPr/>
        <w:t xml:space="preserve">Notice de mise en œuvre en français</w:t>
      </w:r>
    </w:p>
    <w:p>
      <w:pPr>
        <w:pPr/>
        <w:numPr>
          <w:ilvl w:val="0"/>
          <w:numId w:val="49"/>
        </w:numPr>
      </w:pPr>
      <w:r>
        <w:rPr/>
        <w:t xml:space="preserve">Notice d’entretien</w:t>
      </w:r>
    </w:p>
    <w:p>
      <w:pPr>
        <w:pPr/>
        <w:numPr>
          <w:ilvl w:val="0"/>
          <w:numId w:val="49"/>
        </w:numPr>
      </w:pPr>
      <w:r>
        <w:rPr/>
        <w:t xml:space="preserve">Fiche de Données Sécurité (FDS) du liquide caloporteur</w:t>
      </w:r>
    </w:p>
    <w:p>
      <w:pPr>
        <w:pPr/>
        <w:numPr>
          <w:ilvl w:val="0"/>
          <w:numId w:val="49"/>
        </w:numPr>
      </w:pPr>
      <w:r>
        <w:rPr/>
        <w:t xml:space="preserve">Note de calcul de résistance mécanique des fixations (ou essai)</w:t>
      </w:r>
    </w:p>
    <w:p>
      <w:pPr>
        <w:pPr/>
        <w:numPr>
          <w:ilvl w:val="0"/>
          <w:numId w:val="49"/>
        </w:numPr>
      </w:pPr>
      <w:r>
        <w:rPr/>
        <w:t xml:space="preserve">Note de calcul des châssis support pour la pose en surface plane (ou essai)</w:t>
      </w:r>
    </w:p>
    <w:p>
      <w:pPr>
        <w:pPr/>
        <w:numPr>
          <w:ilvl w:val="0"/>
          <w:numId w:val="49"/>
        </w:numPr>
      </w:pPr>
      <w:r>
        <w:rPr/>
        <w:t xml:space="preserve">Liste de références de mise en œuvre sur chantier (photos d’installations dans les différentes mises en œuvre déclarées)</w:t>
      </w:r>
    </w:p>
    <w:p>
      <w:pPr/>
      <w:r>
        <w:rPr>
          <w:b/>
          <w:bCs/>
        </w:rPr>
        <w:t xml:space="preserve">Critères d'évaluation</w:t>
      </w:r>
    </w:p>
    <w:p>
      <w:pPr/>
      <w:r>
        <w:rPr>
          <w:b/>
          <w:bCs/>
        </w:rPr>
        <w:t xml:space="preserve">Essai de performances thermiques : </w:t>
      </w:r>
    </w:p>
    <w:p>
      <w:pPr>
        <w:pPr/>
        <w:numPr>
          <w:ilvl w:val="0"/>
          <w:numId w:val="50"/>
        </w:numPr>
      </w:pPr>
      <w:r>
        <w:rPr/>
        <w:t xml:space="preserve">Cas des nouvelles demandes : le délai de 2 ans peut être allégé si l’usine qui fabrique les produits objets de la nouvelle demande fabrique déjà des produits certifiés QB</w:t>
      </w:r>
    </w:p>
    <w:p>
      <w:pPr>
        <w:pPr/>
        <w:numPr>
          <w:ilvl w:val="1"/>
          <w:numId w:val="50"/>
        </w:numPr>
      </w:pPr>
      <w:r>
        <w:rPr/>
        <w:t xml:space="preserve">Le rapport fourni lors de la nouvelle demande doit avoir moins de 5 ans.</w:t>
      </w:r>
    </w:p>
    <w:p>
      <w:pPr>
        <w:pPr/>
        <w:numPr>
          <w:ilvl w:val="1"/>
          <w:numId w:val="50"/>
        </w:numPr>
      </w:pPr>
      <w:r>
        <w:rPr/>
        <w:t xml:space="preserve">L’essai de suivi de production organisé l’année suivante sera organisé sur le produit objet de la nouvelle demande.</w:t>
      </w:r>
    </w:p>
    <w:p>
      <w:pPr>
        <w:pPr/>
        <w:numPr>
          <w:ilvl w:val="0"/>
          <w:numId w:val="50"/>
        </w:numPr>
      </w:pPr>
      <w:r>
        <w:rPr/>
        <w:t xml:space="preserve">Cas des révisions :</w:t>
      </w:r>
    </w:p>
    <w:p>
      <w:pPr>
        <w:pPr/>
        <w:numPr>
          <w:ilvl w:val="1"/>
          <w:numId w:val="50"/>
        </w:numPr>
      </w:pPr>
      <w:r>
        <w:rPr/>
        <w:t xml:space="preserve">Lorsque le suivi de production est réalisé selon les règles de la QB procédés solaires : le suivi déjà réalisé est considéré comme suffisant. </w:t>
      </w:r>
    </w:p>
    <w:p>
      <w:pPr/>
      <w:r>
        <w:rPr>
          <w:b/>
          <w:bCs/>
        </w:rPr>
        <w:t xml:space="preserve">Essai d'arrachement de la couverture :</w:t>
      </w:r>
    </w:p>
    <w:p>
      <w:pPr>
        <w:pPr/>
        <w:numPr>
          <w:ilvl w:val="0"/>
          <w:numId w:val="51"/>
        </w:numPr>
      </w:pPr>
      <w:r>
        <w:rPr/>
        <w:t xml:space="preserve">l'essai suivant EN ISO 9806 peut être remplacé par un essai suivant l'ancienne norme EN 12975-2</w:t>
      </w:r>
    </w:p>
    <w:sectPr>
      <w:headerReference w:type="default" r:id="rId7"/>
      <w:footerReference w:type="default" r:id="rId8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_footer"/>
    </w:pPr>
    <w:r>
      <w:rPr>
        <w:rStyle w:val="font_footer"/>
      </w:rPr>
      <w:t xml:space="preserve">Secrétariat : 84 avenue Jean-Jaurès – Champs-sur-Marne – F-77447 Marne-la-Vallée Cedex 2</w:t>
    </w:r>
    <w:br/>
    <w:r>
      <w:rPr>
        <w:rStyle w:val="font_footer"/>
      </w:rPr>
      <w:t xml:space="preserve">Tel : (33)01.64.68.85.60 - Fax : (33)01.64.68.85.65</w:t>
    </w:r>
    <w:br/>
    <w:r>
      <w:rPr>
        <w:rStyle w:val="font_footer"/>
      </w:rPr>
      <w:t xml:space="preserve">Serveur Internet : http://www.cstb.fr - E-mail : secretariat.at@cstb.fr</w:t>
    </w:r>
    <w:br/>
  </w:p>
  <w:p>
    <w:pPr>
      <w:pStyle w:val="paragraph_footer"/>
    </w:pPr>
    <w:r>
      <w:rPr>
        <w:rStyle w:val="font_footer"/>
      </w:rPr>
      <w:t xml:space="preserve">Page </w:t>
    </w:r>
    <w:r>
      <w:fldChar w:fldCharType="begin"/>
    </w:r>
    <w:r>
      <w:rPr>
        <w:rStyle w:val="font_footer"/>
      </w:rPr>
      <w:instrText xml:space="preserve">PAGE</w:instrText>
    </w:r>
    <w:r>
      <w:fldChar w:fldCharType="separate"/>
    </w:r>
    <w:r>
      <w:fldChar w:fldCharType="end"/>
    </w:r>
    <w:r>
      <w:rPr>
        <w:rStyle w:val="font_footer"/>
      </w:rPr>
      <w:t xml:space="preserve"> sur </w:t>
    </w:r>
    <w:r>
      <w:fldChar w:fldCharType="begin"/>
    </w:r>
    <w:r>
      <w:rPr>
        <w:rStyle w:val="font_footer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</w:p>
  <w:p>
    <w:pPr/>
    <w:r>
      <w:pict>
        <v:shape type="#_x0000_t75" style="width:170pt; height:60pt; margin-left:0pt; margin-top:0pt; mso-position-horizontal:left; mso-position-vertical:top; mso-position-horizontal-relative:char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nsid w:val="7F88599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82BA05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2BB20D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498C93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3FB6C7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21C37B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284E25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5B9ED5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2DE005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A9A7CC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EE1F14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D3965D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7D6DD2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CDE8FC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1B44BB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38AD2C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F7BCEA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B6AF7F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B5F43D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8FC4734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60F1476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96BE0A7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6A2789E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1F9AB40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2059CA7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3A2F19C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3D9CABD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CAD4C76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4D4D7F9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E8B205C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699D96B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F1BB038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AA68282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6E86324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EBCBB9A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F9C9639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08E3CDE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8CD35A6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76A4399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343E478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1E2964D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3FDD843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8C91A1D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font_default">
    <w:name w:val="font_default"/>
    <w:basedOn w:val="Normal"/>
    <w:pPr>
      <w:spacing w:line="240" w:lineRule="auto"/>
    </w:pPr>
    <w:rPr>
      <w:rFonts w:ascii="Calibri" w:hAnsi="Calibri" w:eastAsia="Calibri" w:cs="Calibri"/>
      <w:color w:val="000000"/>
      <w:sz w:val="22"/>
      <w:szCs w:val="22"/>
    </w:rPr>
  </w:style>
  <w:style w:type="character">
    <w:name w:val="font_h1"/>
    <w:rPr>
      <w:rFonts w:ascii="Calibri" w:hAnsi="Calibri" w:eastAsia="Calibri" w:cs="Calibri"/>
      <w:color w:val="000000"/>
      <w:sz w:val="28"/>
      <w:szCs w:val="28"/>
      <w:b/>
      <w:bCs/>
    </w:rPr>
  </w:style>
  <w:style w:type="character">
    <w:name w:val="font_h2"/>
    <w:rPr>
      <w:rFonts w:ascii="Calibri" w:hAnsi="Calibri" w:eastAsia="Calibri" w:cs="Calibri"/>
      <w:color w:val="000000"/>
      <w:sz w:val="24"/>
      <w:szCs w:val="24"/>
      <w:b/>
      <w:bCs/>
    </w:rPr>
  </w:style>
  <w:style w:type="character">
    <w:name w:val="font_h3"/>
    <w:rPr>
      <w:rFonts w:ascii="Calibri" w:hAnsi="Calibri" w:eastAsia="Calibri" w:cs="Calibri"/>
      <w:color w:val="000000"/>
      <w:sz w:val="22"/>
      <w:szCs w:val="22"/>
      <w:b/>
      <w:bCs/>
    </w:rPr>
  </w:style>
  <w:style w:type="character">
    <w:name w:val="font_footer"/>
    <w:rPr>
      <w:rFonts w:ascii="Calibri" w:hAnsi="Calibri" w:eastAsia="Calibri" w:cs="Calibri"/>
      <w:color w:val="000000"/>
      <w:sz w:val="20"/>
      <w:szCs w:val="20"/>
    </w:rPr>
  </w:style>
  <w:style w:type="paragraph" w:customStyle="1" w:styleId="paragraph_centered">
    <w:name w:val="paragraph_centered"/>
    <w:basedOn w:val="Normal"/>
    <w:pPr>
      <w:jc w:val="center"/>
    </w:pPr>
  </w:style>
  <w:style w:type="paragraph" w:customStyle="1" w:styleId="paragraph_footer">
    <w:name w:val="paragraph_footer"/>
    <w:basedOn w:val="Normal"/>
    <w:pPr>
      <w:jc w:val="center"/>
      <w:spacing w:after="0" w:line="240" w:lineRule="auto"/>
    </w:pPr>
  </w:style>
  <w:style w:type="table" w:customStyle="1" w:styleId="table">
    <w:name w:val="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6" w:color="444444"/>
        <w:left w:val="single" w:sz="6" w:color="444444"/>
        <w:right w:val="single" w:sz="6" w:color="444444"/>
        <w:bottom w:val="single" w:sz="6" w:color="444444"/>
        <w:insideH w:val="single" w:sz="6" w:color="444444"/>
        <w:insideV w:val="single" w:sz="6" w:color="444444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2026-05-17T21:06:11+02:00</dcterms:created>
  <dcterms:modified xsi:type="dcterms:W3CDTF">2026-05-17T21:06:11+02:00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